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Pr="00152664" w:rsidRDefault="00CC3FFA" w:rsidP="00152664">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92164B"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92164B" w:rsidRPr="00A82B80">
            <w:rPr>
              <w:rStyle w:val="a9"/>
              <w:noProof/>
            </w:rPr>
            <w:fldChar w:fldCharType="begin"/>
          </w:r>
          <w:r w:rsidR="0092164B" w:rsidRPr="00A82B80">
            <w:rPr>
              <w:rStyle w:val="a9"/>
              <w:noProof/>
            </w:rPr>
            <w:instrText xml:space="preserve"> </w:instrText>
          </w:r>
          <w:r w:rsidR="0092164B">
            <w:rPr>
              <w:noProof/>
            </w:rPr>
            <w:instrText>HYPERLINK \l "_Toc152927278"</w:instrText>
          </w:r>
          <w:r w:rsidR="0092164B" w:rsidRPr="00A82B80">
            <w:rPr>
              <w:rStyle w:val="a9"/>
              <w:noProof/>
            </w:rPr>
            <w:instrText xml:space="preserve"> </w:instrText>
          </w:r>
          <w:r w:rsidR="0092164B" w:rsidRPr="00A82B80">
            <w:rPr>
              <w:rStyle w:val="a9"/>
              <w:noProof/>
            </w:rPr>
          </w:r>
          <w:r w:rsidR="0092164B" w:rsidRPr="00A82B80">
            <w:rPr>
              <w:rStyle w:val="a9"/>
              <w:noProof/>
            </w:rPr>
            <w:fldChar w:fldCharType="separate"/>
          </w:r>
          <w:r w:rsidR="0092164B" w:rsidRPr="00A82B80">
            <w:rPr>
              <w:rStyle w:val="a9"/>
              <w:rFonts w:ascii="Times New Roman" w:eastAsia="楷体" w:hAnsi="Times New Roman"/>
              <w:b/>
              <w:noProof/>
            </w:rPr>
            <w:t>[</w:t>
          </w:r>
          <w:r w:rsidR="0092164B" w:rsidRPr="00A82B80">
            <w:rPr>
              <w:rStyle w:val="a9"/>
              <w:rFonts w:ascii="Times New Roman" w:eastAsia="楷体" w:hAnsi="Times New Roman"/>
              <w:b/>
              <w:noProof/>
            </w:rPr>
            <w:t>金融</w:t>
          </w:r>
          <w:r w:rsidR="0092164B" w:rsidRPr="00A82B80">
            <w:rPr>
              <w:rStyle w:val="a9"/>
              <w:rFonts w:ascii="Times New Roman" w:eastAsia="楷体" w:hAnsi="Times New Roman"/>
              <w:b/>
              <w:noProof/>
            </w:rPr>
            <w:t>]</w:t>
          </w:r>
          <w:r w:rsidR="0092164B" w:rsidRPr="00A82B80">
            <w:rPr>
              <w:rStyle w:val="a9"/>
              <w:noProof/>
            </w:rPr>
            <w:fldChar w:fldCharType="end"/>
          </w:r>
        </w:p>
        <w:p w:rsidR="0092164B" w:rsidRDefault="0092164B">
          <w:pPr>
            <w:pStyle w:val="23"/>
            <w:tabs>
              <w:tab w:val="right" w:leader="dot" w:pos="8296"/>
            </w:tabs>
            <w:rPr>
              <w:rFonts w:eastAsiaTheme="minorEastAsia"/>
              <w:noProof/>
              <w:szCs w:val="22"/>
            </w:rPr>
          </w:pPr>
          <w:hyperlink w:anchor="_Toc152927279" w:history="1">
            <w:r w:rsidRPr="00A82B80">
              <w:rPr>
                <w:rStyle w:val="a9"/>
                <w:rFonts w:ascii="Times New Roman" w:eastAsia="楷体" w:hAnsi="Times New Roman"/>
                <w:b/>
                <w:noProof/>
              </w:rPr>
              <w:t>股指：观望，待企稳后低多</w:t>
            </w:r>
          </w:hyperlink>
        </w:p>
        <w:p w:rsidR="0092164B" w:rsidRDefault="0092164B">
          <w:pPr>
            <w:pStyle w:val="11"/>
            <w:tabs>
              <w:tab w:val="right" w:leader="dot" w:pos="8296"/>
            </w:tabs>
            <w:rPr>
              <w:rFonts w:eastAsiaTheme="minorEastAsia"/>
              <w:noProof/>
              <w:szCs w:val="22"/>
            </w:rPr>
          </w:pPr>
          <w:hyperlink w:anchor="_Toc152927280" w:history="1">
            <w:r w:rsidRPr="00A82B80">
              <w:rPr>
                <w:rStyle w:val="a9"/>
                <w:rFonts w:ascii="Times New Roman" w:eastAsia="楷体" w:hAnsi="Times New Roman"/>
                <w:b/>
                <w:noProof/>
              </w:rPr>
              <w:t>[</w:t>
            </w:r>
            <w:r w:rsidRPr="00A82B80">
              <w:rPr>
                <w:rStyle w:val="a9"/>
                <w:rFonts w:ascii="Times New Roman" w:eastAsia="楷体" w:hAnsi="Times New Roman"/>
                <w:b/>
                <w:noProof/>
              </w:rPr>
              <w:t>贵金属</w:t>
            </w:r>
            <w:r w:rsidRPr="00A82B80">
              <w:rPr>
                <w:rStyle w:val="a9"/>
                <w:rFonts w:ascii="Times New Roman" w:eastAsia="楷体" w:hAnsi="Times New Roman"/>
                <w:b/>
                <w:noProof/>
              </w:rPr>
              <w:t>]</w:t>
            </w:r>
          </w:hyperlink>
        </w:p>
        <w:p w:rsidR="0092164B" w:rsidRDefault="0092164B">
          <w:pPr>
            <w:pStyle w:val="23"/>
            <w:tabs>
              <w:tab w:val="right" w:leader="dot" w:pos="8296"/>
            </w:tabs>
            <w:rPr>
              <w:rFonts w:eastAsiaTheme="minorEastAsia"/>
              <w:noProof/>
              <w:szCs w:val="22"/>
            </w:rPr>
          </w:pPr>
          <w:hyperlink w:anchor="_Toc152927281" w:history="1">
            <w:r w:rsidRPr="00A82B80">
              <w:rPr>
                <w:rStyle w:val="a9"/>
                <w:rFonts w:ascii="Times New Roman" w:eastAsia="楷体" w:hAnsi="Times New Roman"/>
                <w:b/>
                <w:noProof/>
              </w:rPr>
              <w:t>贵金属：静待美国非农数据公布，贵金属价格窄幅震荡</w:t>
            </w:r>
          </w:hyperlink>
        </w:p>
        <w:p w:rsidR="0092164B" w:rsidRDefault="0092164B">
          <w:pPr>
            <w:pStyle w:val="11"/>
            <w:tabs>
              <w:tab w:val="right" w:leader="dot" w:pos="8296"/>
            </w:tabs>
            <w:rPr>
              <w:rFonts w:eastAsiaTheme="minorEastAsia"/>
              <w:noProof/>
              <w:szCs w:val="22"/>
            </w:rPr>
          </w:pPr>
          <w:hyperlink w:anchor="_Toc152927282" w:history="1">
            <w:r w:rsidRPr="00A82B80">
              <w:rPr>
                <w:rStyle w:val="a9"/>
                <w:rFonts w:ascii="Times New Roman" w:eastAsia="楷体" w:hAnsi="Times New Roman"/>
                <w:b/>
                <w:noProof/>
              </w:rPr>
              <w:t>[</w:t>
            </w:r>
            <w:r w:rsidRPr="00A82B80">
              <w:rPr>
                <w:rStyle w:val="a9"/>
                <w:rFonts w:ascii="Times New Roman" w:eastAsia="楷体" w:hAnsi="Times New Roman"/>
                <w:b/>
                <w:noProof/>
              </w:rPr>
              <w:t>金属</w:t>
            </w:r>
            <w:r w:rsidRPr="00A82B80">
              <w:rPr>
                <w:rStyle w:val="a9"/>
                <w:rFonts w:ascii="Times New Roman" w:eastAsia="楷体" w:hAnsi="Times New Roman"/>
                <w:b/>
                <w:noProof/>
              </w:rPr>
              <w:t>]</w:t>
            </w:r>
          </w:hyperlink>
        </w:p>
        <w:p w:rsidR="0092164B" w:rsidRDefault="0092164B">
          <w:pPr>
            <w:pStyle w:val="23"/>
            <w:tabs>
              <w:tab w:val="right" w:leader="dot" w:pos="8296"/>
            </w:tabs>
            <w:rPr>
              <w:rFonts w:eastAsiaTheme="minorEastAsia"/>
              <w:noProof/>
              <w:szCs w:val="22"/>
            </w:rPr>
          </w:pPr>
          <w:hyperlink w:anchor="_Toc152927283" w:history="1">
            <w:r w:rsidRPr="00A82B80">
              <w:rPr>
                <w:rStyle w:val="a9"/>
                <w:rFonts w:ascii="楷体" w:eastAsia="楷体" w:hAnsi="楷体"/>
                <w:b/>
                <w:noProof/>
              </w:rPr>
              <w:t>碳酸锂：资金移仓换月，期价全线反弹</w:t>
            </w:r>
          </w:hyperlink>
        </w:p>
        <w:p w:rsidR="0092164B" w:rsidRDefault="0092164B">
          <w:pPr>
            <w:pStyle w:val="23"/>
            <w:tabs>
              <w:tab w:val="right" w:leader="dot" w:pos="8296"/>
            </w:tabs>
            <w:rPr>
              <w:rFonts w:eastAsiaTheme="minorEastAsia"/>
              <w:noProof/>
              <w:szCs w:val="22"/>
            </w:rPr>
          </w:pPr>
          <w:hyperlink w:anchor="_Toc152927284" w:history="1">
            <w:r w:rsidRPr="00A82B80">
              <w:rPr>
                <w:rStyle w:val="a9"/>
                <w:rFonts w:ascii="楷体" w:eastAsia="楷体" w:hAnsi="楷体"/>
                <w:b/>
                <w:noProof/>
              </w:rPr>
              <w:t>螺纹钢：消息刺激下，盘面偏强运行</w:t>
            </w:r>
          </w:hyperlink>
        </w:p>
        <w:p w:rsidR="0092164B" w:rsidRDefault="0092164B">
          <w:pPr>
            <w:pStyle w:val="23"/>
            <w:tabs>
              <w:tab w:val="right" w:leader="dot" w:pos="8296"/>
            </w:tabs>
            <w:rPr>
              <w:rFonts w:eastAsiaTheme="minorEastAsia"/>
              <w:noProof/>
              <w:szCs w:val="22"/>
            </w:rPr>
          </w:pPr>
          <w:hyperlink w:anchor="_Toc152927285" w:history="1">
            <w:r w:rsidRPr="00A82B80">
              <w:rPr>
                <w:rStyle w:val="a9"/>
                <w:rFonts w:ascii="楷体" w:eastAsia="楷体" w:hAnsi="楷体"/>
                <w:b/>
                <w:noProof/>
              </w:rPr>
              <w:t>焦炭：第三轮提涨提出，盘面区间震荡</w:t>
            </w:r>
          </w:hyperlink>
        </w:p>
        <w:p w:rsidR="0092164B" w:rsidRDefault="0092164B">
          <w:pPr>
            <w:pStyle w:val="23"/>
            <w:tabs>
              <w:tab w:val="right" w:leader="dot" w:pos="8296"/>
            </w:tabs>
            <w:rPr>
              <w:rFonts w:eastAsiaTheme="minorEastAsia"/>
              <w:noProof/>
              <w:szCs w:val="22"/>
            </w:rPr>
          </w:pPr>
          <w:hyperlink w:anchor="_Toc152927286" w:history="1">
            <w:r w:rsidRPr="00A82B80">
              <w:rPr>
                <w:rStyle w:val="a9"/>
                <w:rFonts w:ascii="楷体" w:eastAsia="楷体" w:hAnsi="楷体"/>
                <w:b/>
                <w:noProof/>
              </w:rPr>
              <w:t>焦煤：现货有所松动，但下行空间有限</w:t>
            </w:r>
          </w:hyperlink>
        </w:p>
        <w:p w:rsidR="0092164B" w:rsidRDefault="0092164B">
          <w:pPr>
            <w:pStyle w:val="23"/>
            <w:tabs>
              <w:tab w:val="right" w:leader="dot" w:pos="8296"/>
            </w:tabs>
            <w:rPr>
              <w:rFonts w:eastAsiaTheme="minorEastAsia"/>
              <w:noProof/>
              <w:szCs w:val="22"/>
            </w:rPr>
          </w:pPr>
          <w:hyperlink w:anchor="_Toc152927287" w:history="1">
            <w:r w:rsidRPr="00A82B80">
              <w:rPr>
                <w:rStyle w:val="a9"/>
                <w:rFonts w:ascii="楷体" w:eastAsia="楷体" w:hAnsi="楷体"/>
                <w:b/>
                <w:noProof/>
              </w:rPr>
              <w:t>铜：短期价格继续下调空间有限</w:t>
            </w:r>
          </w:hyperlink>
        </w:p>
        <w:p w:rsidR="0092164B" w:rsidRDefault="0092164B">
          <w:pPr>
            <w:pStyle w:val="23"/>
            <w:tabs>
              <w:tab w:val="right" w:leader="dot" w:pos="8296"/>
            </w:tabs>
            <w:rPr>
              <w:rFonts w:eastAsiaTheme="minorEastAsia"/>
              <w:noProof/>
              <w:szCs w:val="22"/>
            </w:rPr>
          </w:pPr>
          <w:hyperlink w:anchor="_Toc152927288" w:history="1">
            <w:r w:rsidRPr="00A82B80">
              <w:rPr>
                <w:rStyle w:val="a9"/>
                <w:rFonts w:ascii="楷体" w:eastAsia="楷体" w:hAnsi="楷体"/>
                <w:b/>
                <w:noProof/>
              </w:rPr>
              <w:t>铝：铝价上下有限，关注跌后内做多机会</w:t>
            </w:r>
          </w:hyperlink>
        </w:p>
        <w:p w:rsidR="0092164B" w:rsidRDefault="0092164B">
          <w:pPr>
            <w:pStyle w:val="23"/>
            <w:tabs>
              <w:tab w:val="right" w:leader="dot" w:pos="8296"/>
            </w:tabs>
            <w:rPr>
              <w:rFonts w:eastAsiaTheme="minorEastAsia"/>
              <w:noProof/>
              <w:szCs w:val="22"/>
            </w:rPr>
          </w:pPr>
          <w:hyperlink w:anchor="_Toc152927289" w:history="1">
            <w:r w:rsidRPr="00A82B80">
              <w:rPr>
                <w:rStyle w:val="a9"/>
                <w:rFonts w:ascii="楷体" w:eastAsia="楷体" w:hAnsi="楷体"/>
                <w:b/>
                <w:noProof/>
              </w:rPr>
              <w:t>锌：锌价快速下跌有反弹可能</w:t>
            </w:r>
          </w:hyperlink>
        </w:p>
        <w:p w:rsidR="0092164B" w:rsidRDefault="0092164B">
          <w:pPr>
            <w:pStyle w:val="23"/>
            <w:tabs>
              <w:tab w:val="right" w:leader="dot" w:pos="8296"/>
            </w:tabs>
            <w:rPr>
              <w:rFonts w:eastAsiaTheme="minorEastAsia"/>
              <w:noProof/>
              <w:szCs w:val="22"/>
            </w:rPr>
          </w:pPr>
          <w:hyperlink w:anchor="_Toc152927290" w:history="1">
            <w:r w:rsidRPr="00A82B80">
              <w:rPr>
                <w:rStyle w:val="a9"/>
                <w:rFonts w:ascii="楷体" w:eastAsia="楷体" w:hAnsi="楷体"/>
                <w:b/>
                <w:noProof/>
              </w:rPr>
              <w:t>镍：供应过剩压力仍为主旋律</w:t>
            </w:r>
          </w:hyperlink>
        </w:p>
        <w:p w:rsidR="0092164B" w:rsidRDefault="0092164B">
          <w:pPr>
            <w:pStyle w:val="23"/>
            <w:tabs>
              <w:tab w:val="right" w:leader="dot" w:pos="8296"/>
            </w:tabs>
            <w:rPr>
              <w:rFonts w:eastAsiaTheme="minorEastAsia"/>
              <w:noProof/>
              <w:szCs w:val="22"/>
            </w:rPr>
          </w:pPr>
          <w:hyperlink w:anchor="_Toc152927291" w:history="1">
            <w:r w:rsidRPr="00A82B80">
              <w:rPr>
                <w:rStyle w:val="a9"/>
                <w:rFonts w:ascii="楷体" w:eastAsia="楷体" w:hAnsi="楷体"/>
                <w:b/>
                <w:noProof/>
              </w:rPr>
              <w:t>铅：铝价上方压力仍存</w:t>
            </w:r>
          </w:hyperlink>
        </w:p>
        <w:p w:rsidR="0092164B" w:rsidRDefault="0092164B">
          <w:pPr>
            <w:pStyle w:val="23"/>
            <w:tabs>
              <w:tab w:val="right" w:leader="dot" w:pos="8296"/>
            </w:tabs>
            <w:rPr>
              <w:rFonts w:eastAsiaTheme="minorEastAsia"/>
              <w:noProof/>
              <w:szCs w:val="22"/>
            </w:rPr>
          </w:pPr>
          <w:hyperlink w:anchor="_Toc152927292" w:history="1">
            <w:r w:rsidRPr="00A82B80">
              <w:rPr>
                <w:rStyle w:val="a9"/>
                <w:rFonts w:ascii="楷体" w:eastAsia="楷体" w:hAnsi="楷体"/>
                <w:b/>
                <w:noProof/>
              </w:rPr>
              <w:t>不锈钢：基本面未有明显改善，不锈钢价弱势难改</w:t>
            </w:r>
          </w:hyperlink>
        </w:p>
        <w:p w:rsidR="0092164B" w:rsidRDefault="0092164B">
          <w:pPr>
            <w:pStyle w:val="23"/>
            <w:tabs>
              <w:tab w:val="right" w:leader="dot" w:pos="8296"/>
            </w:tabs>
            <w:rPr>
              <w:rFonts w:eastAsiaTheme="minorEastAsia"/>
              <w:noProof/>
              <w:szCs w:val="22"/>
            </w:rPr>
          </w:pPr>
          <w:hyperlink w:anchor="_Toc152927293" w:history="1">
            <w:r w:rsidRPr="00A82B80">
              <w:rPr>
                <w:rStyle w:val="a9"/>
                <w:rFonts w:ascii="楷体" w:eastAsia="楷体" w:hAnsi="楷体"/>
                <w:b/>
                <w:noProof/>
              </w:rPr>
              <w:t>工业硅：成本支撑逐步显现，短期继续下行或有限</w:t>
            </w:r>
          </w:hyperlink>
        </w:p>
        <w:p w:rsidR="0092164B" w:rsidRDefault="0092164B">
          <w:pPr>
            <w:pStyle w:val="11"/>
            <w:tabs>
              <w:tab w:val="right" w:leader="dot" w:pos="8296"/>
            </w:tabs>
            <w:rPr>
              <w:rFonts w:eastAsiaTheme="minorEastAsia"/>
              <w:noProof/>
              <w:szCs w:val="22"/>
            </w:rPr>
          </w:pPr>
          <w:hyperlink w:anchor="_Toc152927294" w:history="1">
            <w:r w:rsidRPr="00A82B80">
              <w:rPr>
                <w:rStyle w:val="a9"/>
                <w:rFonts w:ascii="Times New Roman" w:eastAsia="楷体" w:hAnsi="Times New Roman"/>
                <w:b/>
                <w:noProof/>
              </w:rPr>
              <w:t>[</w:t>
            </w:r>
            <w:r w:rsidRPr="00A82B80">
              <w:rPr>
                <w:rStyle w:val="a9"/>
                <w:rFonts w:ascii="Times New Roman" w:eastAsia="楷体" w:hAnsi="Times New Roman"/>
                <w:b/>
                <w:noProof/>
              </w:rPr>
              <w:t>化工</w:t>
            </w:r>
            <w:r w:rsidRPr="00A82B80">
              <w:rPr>
                <w:rStyle w:val="a9"/>
                <w:rFonts w:ascii="Times New Roman" w:eastAsia="楷体" w:hAnsi="Times New Roman"/>
                <w:b/>
                <w:noProof/>
              </w:rPr>
              <w:t>]</w:t>
            </w:r>
          </w:hyperlink>
        </w:p>
        <w:p w:rsidR="0092164B" w:rsidRDefault="0092164B">
          <w:pPr>
            <w:pStyle w:val="23"/>
            <w:tabs>
              <w:tab w:val="right" w:leader="dot" w:pos="8296"/>
            </w:tabs>
            <w:rPr>
              <w:rFonts w:eastAsiaTheme="minorEastAsia"/>
              <w:noProof/>
              <w:szCs w:val="22"/>
            </w:rPr>
          </w:pPr>
          <w:hyperlink w:anchor="_Toc152927295" w:history="1">
            <w:r w:rsidRPr="00A82B80">
              <w:rPr>
                <w:rStyle w:val="a9"/>
                <w:rFonts w:ascii="Times New Roman" w:eastAsia="楷体" w:hAnsi="Times New Roman"/>
                <w:b/>
                <w:noProof/>
              </w:rPr>
              <w:t>天然橡胶</w:t>
            </w:r>
            <w:r w:rsidRPr="00A82B80">
              <w:rPr>
                <w:rStyle w:val="a9"/>
                <w:rFonts w:ascii="Times New Roman" w:eastAsia="楷体" w:hAnsi="Times New Roman"/>
                <w:b/>
                <w:noProof/>
              </w:rPr>
              <w:t>:</w:t>
            </w:r>
            <w:r w:rsidRPr="00A82B80">
              <w:rPr>
                <w:rStyle w:val="a9"/>
                <w:rFonts w:ascii="楷体" w:eastAsia="楷体" w:hAnsi="楷体"/>
                <w:b/>
                <w:noProof/>
              </w:rPr>
              <w:t xml:space="preserve"> 东南亚主产区进入旺产季 天胶延续偏弱下行</w:t>
            </w:r>
          </w:hyperlink>
        </w:p>
        <w:p w:rsidR="0092164B" w:rsidRDefault="0092164B">
          <w:pPr>
            <w:pStyle w:val="23"/>
            <w:tabs>
              <w:tab w:val="right" w:leader="dot" w:pos="8296"/>
            </w:tabs>
            <w:rPr>
              <w:rFonts w:eastAsiaTheme="minorEastAsia"/>
              <w:noProof/>
              <w:szCs w:val="22"/>
            </w:rPr>
          </w:pPr>
          <w:hyperlink w:anchor="_Toc152927296" w:history="1">
            <w:r w:rsidRPr="00A82B80">
              <w:rPr>
                <w:rStyle w:val="a9"/>
                <w:rFonts w:ascii="楷体" w:eastAsia="楷体" w:hAnsi="楷体"/>
                <w:b/>
                <w:noProof/>
              </w:rPr>
              <w:t>PTA：</w:t>
            </w:r>
            <w:r w:rsidRPr="00A82B80">
              <w:rPr>
                <w:rStyle w:val="a9"/>
                <w:rFonts w:ascii="Calibri" w:eastAsia="楷体" w:hAnsi="Calibri" w:cs="Calibri"/>
                <w:b/>
                <w:noProof/>
              </w:rPr>
              <w:t> </w:t>
            </w:r>
            <w:r w:rsidRPr="00A82B80">
              <w:rPr>
                <w:rStyle w:val="a9"/>
                <w:rFonts w:ascii="Calibri" w:eastAsia="楷体" w:hAnsi="Calibri" w:cs="Calibri"/>
                <w:b/>
                <w:noProof/>
              </w:rPr>
              <w:t>供需矛盾不突出</w:t>
            </w:r>
            <w:r w:rsidRPr="00A82B80">
              <w:rPr>
                <w:rStyle w:val="a9"/>
                <w:rFonts w:ascii="Calibri" w:eastAsia="楷体" w:hAnsi="Calibri" w:cs="Calibri"/>
                <w:b/>
                <w:noProof/>
              </w:rPr>
              <w:t xml:space="preserve"> </w:t>
            </w:r>
            <w:r w:rsidRPr="00A82B80">
              <w:rPr>
                <w:rStyle w:val="a9"/>
                <w:rFonts w:ascii="Calibri" w:eastAsia="楷体" w:hAnsi="Calibri" w:cs="Calibri"/>
                <w:b/>
                <w:noProof/>
              </w:rPr>
              <w:t>短期跟随成本端调整</w:t>
            </w:r>
          </w:hyperlink>
        </w:p>
        <w:p w:rsidR="0092164B" w:rsidRDefault="0092164B">
          <w:pPr>
            <w:pStyle w:val="23"/>
            <w:tabs>
              <w:tab w:val="right" w:leader="dot" w:pos="8296"/>
            </w:tabs>
            <w:rPr>
              <w:rFonts w:eastAsiaTheme="minorEastAsia"/>
              <w:noProof/>
              <w:szCs w:val="22"/>
            </w:rPr>
          </w:pPr>
          <w:hyperlink w:anchor="_Toc152927297" w:history="1">
            <w:r w:rsidRPr="00A82B80">
              <w:rPr>
                <w:rStyle w:val="a9"/>
                <w:rFonts w:ascii="楷体" w:eastAsia="楷体" w:hAnsi="楷体"/>
                <w:b/>
                <w:noProof/>
              </w:rPr>
              <w:t>聚烯烃：成本供需均弱 聚烯烃维持低位震荡</w:t>
            </w:r>
          </w:hyperlink>
        </w:p>
        <w:p w:rsidR="0092164B" w:rsidRDefault="0092164B">
          <w:pPr>
            <w:pStyle w:val="23"/>
            <w:tabs>
              <w:tab w:val="right" w:leader="dot" w:pos="8296"/>
            </w:tabs>
            <w:rPr>
              <w:rFonts w:eastAsiaTheme="minorEastAsia"/>
              <w:noProof/>
              <w:szCs w:val="22"/>
            </w:rPr>
          </w:pPr>
          <w:hyperlink w:anchor="_Toc152927298" w:history="1">
            <w:r w:rsidRPr="00A82B80">
              <w:rPr>
                <w:rStyle w:val="a9"/>
                <w:rFonts w:ascii="楷体" w:eastAsia="楷体" w:hAnsi="楷体"/>
                <w:b/>
                <w:noProof/>
              </w:rPr>
              <w:t>MEG：关注低多机会</w:t>
            </w:r>
          </w:hyperlink>
        </w:p>
        <w:p w:rsidR="0092164B" w:rsidRDefault="0092164B">
          <w:pPr>
            <w:pStyle w:val="23"/>
            <w:tabs>
              <w:tab w:val="right" w:leader="dot" w:pos="8296"/>
            </w:tabs>
            <w:rPr>
              <w:rFonts w:eastAsiaTheme="minorEastAsia"/>
              <w:noProof/>
              <w:szCs w:val="22"/>
            </w:rPr>
          </w:pPr>
          <w:hyperlink w:anchor="_Toc152927299" w:history="1">
            <w:r w:rsidRPr="00A82B80">
              <w:rPr>
                <w:rStyle w:val="a9"/>
                <w:rFonts w:ascii="楷体" w:eastAsia="楷体" w:hAnsi="楷体"/>
                <w:b/>
                <w:noProof/>
              </w:rPr>
              <w:t>玻璃：周内提价去库，建议低多</w:t>
            </w:r>
          </w:hyperlink>
        </w:p>
        <w:p w:rsidR="0092164B" w:rsidRDefault="0092164B">
          <w:pPr>
            <w:pStyle w:val="23"/>
            <w:tabs>
              <w:tab w:val="right" w:leader="dot" w:pos="8296"/>
            </w:tabs>
            <w:rPr>
              <w:rFonts w:eastAsiaTheme="minorEastAsia"/>
              <w:noProof/>
              <w:szCs w:val="22"/>
            </w:rPr>
          </w:pPr>
          <w:hyperlink w:anchor="_Toc152927300" w:history="1">
            <w:r w:rsidRPr="00A82B80">
              <w:rPr>
                <w:rStyle w:val="a9"/>
                <w:rFonts w:ascii="楷体" w:eastAsia="楷体" w:hAnsi="楷体"/>
                <w:b/>
                <w:noProof/>
              </w:rPr>
              <w:t>纯碱：主力移仓换月，谨慎追涨</w:t>
            </w:r>
          </w:hyperlink>
        </w:p>
        <w:p w:rsidR="0092164B" w:rsidRDefault="0092164B">
          <w:pPr>
            <w:pStyle w:val="11"/>
            <w:tabs>
              <w:tab w:val="right" w:leader="dot" w:pos="8296"/>
            </w:tabs>
            <w:rPr>
              <w:rFonts w:eastAsiaTheme="minorEastAsia"/>
              <w:noProof/>
              <w:szCs w:val="22"/>
            </w:rPr>
          </w:pPr>
          <w:hyperlink w:anchor="_Toc152927301" w:history="1">
            <w:r w:rsidRPr="00A82B80">
              <w:rPr>
                <w:rStyle w:val="a9"/>
                <w:rFonts w:ascii="Times New Roman" w:eastAsia="楷体" w:hAnsi="Times New Roman"/>
                <w:b/>
                <w:noProof/>
              </w:rPr>
              <w:t>[</w:t>
            </w:r>
            <w:r w:rsidRPr="00A82B80">
              <w:rPr>
                <w:rStyle w:val="a9"/>
                <w:rFonts w:ascii="Times New Roman" w:eastAsia="楷体" w:hAnsi="Times New Roman"/>
                <w:b/>
                <w:noProof/>
              </w:rPr>
              <w:t>农产品</w:t>
            </w:r>
            <w:r w:rsidRPr="00A82B80">
              <w:rPr>
                <w:rStyle w:val="a9"/>
                <w:rFonts w:ascii="Times New Roman" w:eastAsia="楷体" w:hAnsi="Times New Roman"/>
                <w:b/>
                <w:noProof/>
              </w:rPr>
              <w:t>]</w:t>
            </w:r>
          </w:hyperlink>
        </w:p>
        <w:p w:rsidR="0092164B" w:rsidRDefault="0092164B">
          <w:pPr>
            <w:pStyle w:val="23"/>
            <w:tabs>
              <w:tab w:val="right" w:leader="dot" w:pos="8296"/>
            </w:tabs>
            <w:rPr>
              <w:rFonts w:eastAsiaTheme="minorEastAsia"/>
              <w:noProof/>
              <w:szCs w:val="22"/>
            </w:rPr>
          </w:pPr>
          <w:hyperlink w:anchor="_Toc152927302" w:history="1">
            <w:r w:rsidRPr="00A82B80">
              <w:rPr>
                <w:rStyle w:val="a9"/>
                <w:rFonts w:ascii="楷体" w:eastAsia="楷体" w:hAnsi="楷体"/>
                <w:b/>
                <w:noProof/>
              </w:rPr>
              <w:t>豆粕/菜粕：期价反弹力度预计有限，现货基差承压运行</w:t>
            </w:r>
          </w:hyperlink>
        </w:p>
        <w:p w:rsidR="0092164B" w:rsidRDefault="0092164B">
          <w:pPr>
            <w:pStyle w:val="23"/>
            <w:tabs>
              <w:tab w:val="right" w:leader="dot" w:pos="8296"/>
            </w:tabs>
            <w:rPr>
              <w:rFonts w:eastAsiaTheme="minorEastAsia"/>
              <w:noProof/>
              <w:szCs w:val="22"/>
            </w:rPr>
          </w:pPr>
          <w:hyperlink w:anchor="_Toc152927303" w:history="1">
            <w:r w:rsidRPr="00A82B80">
              <w:rPr>
                <w:rStyle w:val="a9"/>
                <w:rFonts w:ascii="楷体" w:eastAsia="楷体" w:hAnsi="楷体"/>
                <w:b/>
                <w:noProof/>
              </w:rPr>
              <w:t>油脂：供应压力较大，短期期价反弹力度预计有限</w:t>
            </w:r>
          </w:hyperlink>
        </w:p>
        <w:p w:rsidR="0092164B" w:rsidRDefault="0092164B">
          <w:pPr>
            <w:pStyle w:val="23"/>
            <w:tabs>
              <w:tab w:val="right" w:leader="dot" w:pos="8296"/>
            </w:tabs>
            <w:rPr>
              <w:rFonts w:eastAsiaTheme="minorEastAsia"/>
              <w:noProof/>
              <w:szCs w:val="22"/>
            </w:rPr>
          </w:pPr>
          <w:hyperlink w:anchor="_Toc152927304" w:history="1">
            <w:r w:rsidRPr="00A82B80">
              <w:rPr>
                <w:rStyle w:val="a9"/>
                <w:rFonts w:ascii="楷体" w:eastAsia="楷体" w:hAnsi="楷体"/>
                <w:b/>
                <w:bCs/>
                <w:noProof/>
              </w:rPr>
              <w:t>玉米与淀粉：</w:t>
            </w:r>
            <w:r w:rsidRPr="00A82B80">
              <w:rPr>
                <w:rStyle w:val="a9"/>
                <w:rFonts w:ascii="楷体" w:eastAsia="楷体" w:hAnsi="楷体"/>
                <w:b/>
                <w:noProof/>
              </w:rPr>
              <w:t>产区现货表现分化</w:t>
            </w:r>
          </w:hyperlink>
        </w:p>
        <w:p w:rsidR="0092164B" w:rsidRDefault="0092164B">
          <w:pPr>
            <w:pStyle w:val="23"/>
            <w:tabs>
              <w:tab w:val="right" w:leader="dot" w:pos="8296"/>
            </w:tabs>
            <w:rPr>
              <w:rFonts w:eastAsiaTheme="minorEastAsia"/>
              <w:noProof/>
              <w:szCs w:val="22"/>
            </w:rPr>
          </w:pPr>
          <w:hyperlink w:anchor="_Toc152927305" w:history="1">
            <w:r w:rsidRPr="00A82B80">
              <w:rPr>
                <w:rStyle w:val="a9"/>
                <w:rFonts w:ascii="楷体" w:eastAsia="楷体" w:hAnsi="楷体"/>
                <w:b/>
                <w:bCs/>
                <w:noProof/>
              </w:rPr>
              <w:t>畜禽养殖：生猪期价反弹乏力</w:t>
            </w:r>
          </w:hyperlink>
        </w:p>
        <w:p w:rsidR="0092164B" w:rsidRDefault="0092164B">
          <w:pPr>
            <w:pStyle w:val="23"/>
            <w:tabs>
              <w:tab w:val="right" w:leader="dot" w:pos="8296"/>
            </w:tabs>
            <w:rPr>
              <w:rFonts w:eastAsiaTheme="minorEastAsia"/>
              <w:noProof/>
              <w:szCs w:val="22"/>
            </w:rPr>
          </w:pPr>
          <w:hyperlink w:anchor="_Toc152927306" w:history="1">
            <w:r w:rsidRPr="00A82B80">
              <w:rPr>
                <w:rStyle w:val="a9"/>
                <w:rFonts w:ascii="楷体" w:eastAsia="楷体" w:hAnsi="楷体"/>
                <w:b/>
                <w:noProof/>
              </w:rPr>
              <w:t>郑棉：震荡偏强，尝试站稳20日均线</w:t>
            </w:r>
          </w:hyperlink>
        </w:p>
        <w:p w:rsidR="0092164B" w:rsidRDefault="0092164B">
          <w:pPr>
            <w:pStyle w:val="23"/>
            <w:tabs>
              <w:tab w:val="right" w:leader="dot" w:pos="8296"/>
            </w:tabs>
            <w:rPr>
              <w:rFonts w:eastAsiaTheme="minorEastAsia"/>
              <w:noProof/>
              <w:szCs w:val="22"/>
            </w:rPr>
          </w:pPr>
          <w:hyperlink w:anchor="_Toc152927307" w:history="1">
            <w:r w:rsidRPr="00A82B80">
              <w:rPr>
                <w:rStyle w:val="a9"/>
                <w:rFonts w:ascii="楷体" w:eastAsia="楷体" w:hAnsi="楷体"/>
                <w:b/>
                <w:noProof/>
              </w:rPr>
              <w:t>白糖：震荡整理，尝试企稳</w:t>
            </w:r>
          </w:hyperlink>
        </w:p>
        <w:p w:rsidR="0092164B" w:rsidRDefault="0092164B">
          <w:pPr>
            <w:pStyle w:val="11"/>
            <w:tabs>
              <w:tab w:val="right" w:leader="dot" w:pos="8296"/>
            </w:tabs>
            <w:rPr>
              <w:rFonts w:eastAsiaTheme="minorEastAsia"/>
              <w:noProof/>
              <w:szCs w:val="22"/>
            </w:rPr>
          </w:pPr>
          <w:hyperlink w:anchor="_Toc152927308" w:history="1">
            <w:r w:rsidRPr="00A82B80">
              <w:rPr>
                <w:rStyle w:val="a9"/>
                <w:rFonts w:ascii="Times New Roman" w:eastAsia="楷体" w:hAnsi="Times New Roman"/>
                <w:b/>
                <w:noProof/>
              </w:rPr>
              <w:t>[</w:t>
            </w:r>
            <w:r w:rsidRPr="00A82B80">
              <w:rPr>
                <w:rStyle w:val="a9"/>
                <w:rFonts w:ascii="Times New Roman" w:eastAsia="楷体" w:hAnsi="Times New Roman"/>
                <w:b/>
                <w:noProof/>
              </w:rPr>
              <w:t>指数</w:t>
            </w:r>
            <w:r w:rsidRPr="00A82B80">
              <w:rPr>
                <w:rStyle w:val="a9"/>
                <w:rFonts w:ascii="Times New Roman" w:eastAsia="楷体" w:hAnsi="Times New Roman"/>
                <w:b/>
                <w:noProof/>
              </w:rPr>
              <w:t>]</w:t>
            </w:r>
          </w:hyperlink>
        </w:p>
        <w:p w:rsidR="0092164B" w:rsidRDefault="0092164B">
          <w:pPr>
            <w:pStyle w:val="23"/>
            <w:tabs>
              <w:tab w:val="right" w:leader="dot" w:pos="8296"/>
            </w:tabs>
            <w:rPr>
              <w:rFonts w:eastAsiaTheme="minorEastAsia"/>
              <w:noProof/>
              <w:szCs w:val="22"/>
            </w:rPr>
          </w:pPr>
          <w:hyperlink w:anchor="_Toc152927309" w:history="1">
            <w:r w:rsidRPr="00A82B80">
              <w:rPr>
                <w:rStyle w:val="a9"/>
                <w:rFonts w:ascii="Times New Roman" w:eastAsia="楷体" w:hAnsi="Times New Roman"/>
                <w:b/>
                <w:noProof/>
              </w:rPr>
              <w:t>集运指数（欧线）：明年</w:t>
            </w:r>
            <w:r w:rsidRPr="00A82B80">
              <w:rPr>
                <w:rStyle w:val="a9"/>
                <w:rFonts w:ascii="Times New Roman" w:eastAsia="楷体" w:hAnsi="Times New Roman"/>
                <w:b/>
                <w:noProof/>
              </w:rPr>
              <w:t>1</w:t>
            </w:r>
            <w:r w:rsidRPr="00A82B80">
              <w:rPr>
                <w:rStyle w:val="a9"/>
                <w:rFonts w:ascii="Times New Roman" w:eastAsia="楷体" w:hAnsi="Times New Roman"/>
                <w:b/>
                <w:noProof/>
              </w:rPr>
              <w:t>月提价消息支撑期货价格，关注本日数据公布</w:t>
            </w:r>
          </w:hyperlink>
        </w:p>
        <w:p w:rsidR="003F56A5" w:rsidRPr="00152664" w:rsidRDefault="00CC3FFA" w:rsidP="00152664">
          <w:pPr>
            <w:pStyle w:val="11"/>
            <w:tabs>
              <w:tab w:val="right" w:leader="dot" w:pos="8296"/>
            </w:tabs>
            <w:rPr>
              <w:rFonts w:eastAsiaTheme="minorEastAsia"/>
              <w:noProof/>
              <w:szCs w:val="22"/>
            </w:rPr>
          </w:pPr>
          <w:r>
            <w:rPr>
              <w:bCs/>
            </w:rPr>
            <w:fldChar w:fldCharType="end"/>
          </w:r>
          <w:r w:rsidR="00152664">
            <w:rPr>
              <w:rFonts w:eastAsiaTheme="minorEastAsia"/>
              <w:noProof/>
              <w:szCs w:val="22"/>
            </w:rPr>
            <w:t xml:space="preserve"> </w:t>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5292727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52927279"/>
      <w:bookmarkEnd w:id="4"/>
      <w:r>
        <w:rPr>
          <w:rFonts w:ascii="Times New Roman" w:eastAsia="楷体" w:hAnsi="Times New Roman" w:hint="eastAsia"/>
          <w:b/>
          <w:color w:val="000000" w:themeColor="text1"/>
          <w:sz w:val="24"/>
          <w:szCs w:val="24"/>
        </w:rPr>
        <w:t>股指：</w:t>
      </w:r>
      <w:bookmarkEnd w:id="6"/>
      <w:bookmarkEnd w:id="7"/>
      <w:r w:rsidR="007D2916" w:rsidRPr="007D2916">
        <w:rPr>
          <w:rFonts w:ascii="Times New Roman" w:eastAsia="楷体" w:hAnsi="Times New Roman" w:hint="eastAsia"/>
          <w:b/>
          <w:color w:val="000000" w:themeColor="text1"/>
          <w:sz w:val="24"/>
          <w:szCs w:val="24"/>
        </w:rPr>
        <w:t>观望，待企稳后低多</w:t>
      </w:r>
      <w:bookmarkEnd w:id="8"/>
    </w:p>
    <w:p w:rsidR="003F56A5" w:rsidRDefault="007D2916" w:rsidP="003F43FB">
      <w:pPr>
        <w:ind w:leftChars="300" w:left="630"/>
        <w:rPr>
          <w:rFonts w:ascii="Times New Roman" w:eastAsia="楷体" w:hAnsi="Times New Roman"/>
          <w:color w:val="000000" w:themeColor="text1"/>
          <w:sz w:val="24"/>
          <w:szCs w:val="24"/>
        </w:rPr>
      </w:pPr>
      <w:r w:rsidRPr="007D2916">
        <w:rPr>
          <w:rFonts w:ascii="Times New Roman" w:eastAsia="楷体" w:hAnsi="Times New Roman" w:hint="eastAsia"/>
          <w:color w:val="000000" w:themeColor="text1"/>
          <w:sz w:val="24"/>
          <w:szCs w:val="24"/>
        </w:rPr>
        <w:t>昨日沪指低开冲高回落，反弹乏力，多空仍存在分歧。底部区域期货出现抄底行为，其中</w:t>
      </w:r>
      <w:r w:rsidRPr="007D2916">
        <w:rPr>
          <w:rFonts w:ascii="Times New Roman" w:eastAsia="楷体" w:hAnsi="Times New Roman" w:hint="eastAsia"/>
          <w:color w:val="000000" w:themeColor="text1"/>
          <w:sz w:val="24"/>
          <w:szCs w:val="24"/>
        </w:rPr>
        <w:t>IM</w:t>
      </w:r>
      <w:r w:rsidRPr="007D2916">
        <w:rPr>
          <w:rFonts w:ascii="Times New Roman" w:eastAsia="楷体" w:hAnsi="Times New Roman" w:hint="eastAsia"/>
          <w:color w:val="000000" w:themeColor="text1"/>
          <w:sz w:val="24"/>
          <w:szCs w:val="24"/>
        </w:rPr>
        <w:t>多单增仓最多。但现货市场情绪尚未企稳，尽管北上资金午后转净流入，但金额有限，需观察持续性；炒作资金继续进行市值下沉，而沪深</w:t>
      </w:r>
      <w:r w:rsidRPr="007D2916">
        <w:rPr>
          <w:rFonts w:ascii="Times New Roman" w:eastAsia="楷体" w:hAnsi="Times New Roman" w:hint="eastAsia"/>
          <w:color w:val="000000" w:themeColor="text1"/>
          <w:sz w:val="24"/>
          <w:szCs w:val="24"/>
        </w:rPr>
        <w:t>300</w:t>
      </w:r>
      <w:r w:rsidRPr="007D2916">
        <w:rPr>
          <w:rFonts w:ascii="Times New Roman" w:eastAsia="楷体" w:hAnsi="Times New Roman" w:hint="eastAsia"/>
          <w:color w:val="000000" w:themeColor="text1"/>
          <w:sz w:val="24"/>
          <w:szCs w:val="24"/>
        </w:rPr>
        <w:t>、上证</w:t>
      </w:r>
      <w:r w:rsidRPr="007D2916">
        <w:rPr>
          <w:rFonts w:ascii="Times New Roman" w:eastAsia="楷体" w:hAnsi="Times New Roman" w:hint="eastAsia"/>
          <w:color w:val="000000" w:themeColor="text1"/>
          <w:sz w:val="24"/>
          <w:szCs w:val="24"/>
        </w:rPr>
        <w:t>50</w:t>
      </w:r>
      <w:r w:rsidRPr="007D2916">
        <w:rPr>
          <w:rFonts w:ascii="Times New Roman" w:eastAsia="楷体" w:hAnsi="Times New Roman" w:hint="eastAsia"/>
          <w:color w:val="000000" w:themeColor="text1"/>
          <w:sz w:val="24"/>
          <w:szCs w:val="24"/>
        </w:rPr>
        <w:t>则日内创新低，大盘股的颓势对市场情绪有一定拖累。总的来说，当前市场下行空间有限，但短线波动较大，建议待企稳后低多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5292728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52927281"/>
      <w:r>
        <w:rPr>
          <w:rFonts w:ascii="Times New Roman" w:eastAsia="楷体" w:hAnsi="Times New Roman" w:hint="eastAsia"/>
          <w:b/>
          <w:color w:val="000000" w:themeColor="text1"/>
          <w:sz w:val="24"/>
          <w:szCs w:val="24"/>
        </w:rPr>
        <w:t>贵金属：</w:t>
      </w:r>
      <w:r w:rsidR="007D2916" w:rsidRPr="007D2916">
        <w:rPr>
          <w:rFonts w:ascii="Times New Roman" w:eastAsia="楷体" w:hAnsi="Times New Roman" w:hint="eastAsia"/>
          <w:b/>
          <w:color w:val="000000" w:themeColor="text1"/>
          <w:sz w:val="24"/>
          <w:szCs w:val="24"/>
        </w:rPr>
        <w:t>静待美国非农数据公布，贵金属价格窄幅震荡</w:t>
      </w:r>
      <w:bookmarkEnd w:id="10"/>
    </w:p>
    <w:p w:rsidR="003F56A5" w:rsidRDefault="007D2916">
      <w:pPr>
        <w:ind w:leftChars="300" w:left="630"/>
        <w:rPr>
          <w:rFonts w:ascii="Times New Roman" w:eastAsia="楷体" w:hAnsi="Times New Roman"/>
          <w:sz w:val="24"/>
          <w:szCs w:val="24"/>
        </w:rPr>
      </w:pPr>
      <w:r w:rsidRPr="007D2916">
        <w:rPr>
          <w:rFonts w:ascii="Times New Roman" w:eastAsia="楷体" w:hAnsi="Times New Roman" w:hint="eastAsia"/>
          <w:color w:val="000000" w:themeColor="text1"/>
          <w:sz w:val="24"/>
          <w:szCs w:val="24"/>
        </w:rPr>
        <w:t>美元指数跌</w:t>
      </w:r>
      <w:r w:rsidRPr="007D2916">
        <w:rPr>
          <w:rFonts w:ascii="Times New Roman" w:eastAsia="楷体" w:hAnsi="Times New Roman" w:hint="eastAsia"/>
          <w:color w:val="000000" w:themeColor="text1"/>
          <w:sz w:val="24"/>
          <w:szCs w:val="24"/>
        </w:rPr>
        <w:t>0.51%</w:t>
      </w:r>
      <w:r w:rsidRPr="007D2916">
        <w:rPr>
          <w:rFonts w:ascii="Times New Roman" w:eastAsia="楷体" w:hAnsi="Times New Roman" w:hint="eastAsia"/>
          <w:color w:val="000000" w:themeColor="text1"/>
          <w:sz w:val="24"/>
          <w:szCs w:val="24"/>
        </w:rPr>
        <w:t>至</w:t>
      </w:r>
      <w:r w:rsidRPr="007D2916">
        <w:rPr>
          <w:rFonts w:ascii="Times New Roman" w:eastAsia="楷体" w:hAnsi="Times New Roman" w:hint="eastAsia"/>
          <w:color w:val="000000" w:themeColor="text1"/>
          <w:sz w:val="24"/>
          <w:szCs w:val="24"/>
        </w:rPr>
        <w:t>103.65</w:t>
      </w:r>
      <w:r w:rsidRPr="007D2916">
        <w:rPr>
          <w:rFonts w:ascii="Times New Roman" w:eastAsia="楷体" w:hAnsi="Times New Roman" w:hint="eastAsia"/>
          <w:color w:val="000000" w:themeColor="text1"/>
          <w:sz w:val="24"/>
          <w:szCs w:val="24"/>
        </w:rPr>
        <w:t>，美十债收益率涨</w:t>
      </w:r>
      <w:r w:rsidRPr="007D2916">
        <w:rPr>
          <w:rFonts w:ascii="Times New Roman" w:eastAsia="楷体" w:hAnsi="Times New Roman" w:hint="eastAsia"/>
          <w:color w:val="000000" w:themeColor="text1"/>
          <w:sz w:val="24"/>
          <w:szCs w:val="24"/>
        </w:rPr>
        <w:t>4.5bp</w:t>
      </w:r>
      <w:r w:rsidRPr="007D2916">
        <w:rPr>
          <w:rFonts w:ascii="Times New Roman" w:eastAsia="楷体" w:hAnsi="Times New Roman" w:hint="eastAsia"/>
          <w:color w:val="000000" w:themeColor="text1"/>
          <w:sz w:val="24"/>
          <w:szCs w:val="24"/>
        </w:rPr>
        <w:t>至</w:t>
      </w:r>
      <w:r w:rsidRPr="007D2916">
        <w:rPr>
          <w:rFonts w:ascii="Times New Roman" w:eastAsia="楷体" w:hAnsi="Times New Roman" w:hint="eastAsia"/>
          <w:color w:val="000000" w:themeColor="text1"/>
          <w:sz w:val="24"/>
          <w:szCs w:val="24"/>
        </w:rPr>
        <w:t>4.152%</w:t>
      </w:r>
      <w:r w:rsidRPr="007D2916">
        <w:rPr>
          <w:rFonts w:ascii="Times New Roman" w:eastAsia="楷体" w:hAnsi="Times New Roman" w:hint="eastAsia"/>
          <w:color w:val="000000" w:themeColor="text1"/>
          <w:sz w:val="24"/>
          <w:szCs w:val="24"/>
        </w:rPr>
        <w:t>，沪金微跌</w:t>
      </w:r>
      <w:r w:rsidRPr="007D2916">
        <w:rPr>
          <w:rFonts w:ascii="Times New Roman" w:eastAsia="楷体" w:hAnsi="Times New Roman" w:hint="eastAsia"/>
          <w:color w:val="000000" w:themeColor="text1"/>
          <w:sz w:val="24"/>
          <w:szCs w:val="24"/>
        </w:rPr>
        <w:t>0.01%</w:t>
      </w:r>
      <w:r w:rsidRPr="007D2916">
        <w:rPr>
          <w:rFonts w:ascii="Times New Roman" w:eastAsia="楷体" w:hAnsi="Times New Roman" w:hint="eastAsia"/>
          <w:color w:val="000000" w:themeColor="text1"/>
          <w:sz w:val="24"/>
          <w:szCs w:val="24"/>
        </w:rPr>
        <w:t>，沪银跌</w:t>
      </w:r>
      <w:r w:rsidRPr="007D2916">
        <w:rPr>
          <w:rFonts w:ascii="Times New Roman" w:eastAsia="楷体" w:hAnsi="Times New Roman" w:hint="eastAsia"/>
          <w:color w:val="000000" w:themeColor="text1"/>
          <w:sz w:val="24"/>
          <w:szCs w:val="24"/>
        </w:rPr>
        <w:t>0.23%</w:t>
      </w:r>
      <w:r w:rsidRPr="007D2916">
        <w:rPr>
          <w:rFonts w:ascii="Times New Roman" w:eastAsia="楷体" w:hAnsi="Times New Roman" w:hint="eastAsia"/>
          <w:color w:val="000000" w:themeColor="text1"/>
          <w:sz w:val="24"/>
          <w:szCs w:val="24"/>
        </w:rPr>
        <w:t>。美国最新当周初请失业金人数为</w:t>
      </w:r>
      <w:r w:rsidRPr="007D2916">
        <w:rPr>
          <w:rFonts w:ascii="Times New Roman" w:eastAsia="楷体" w:hAnsi="Times New Roman" w:hint="eastAsia"/>
          <w:color w:val="000000" w:themeColor="text1"/>
          <w:sz w:val="24"/>
          <w:szCs w:val="24"/>
        </w:rPr>
        <w:t>22</w:t>
      </w:r>
      <w:r w:rsidRPr="007D2916">
        <w:rPr>
          <w:rFonts w:ascii="Times New Roman" w:eastAsia="楷体" w:hAnsi="Times New Roman" w:hint="eastAsia"/>
          <w:color w:val="000000" w:themeColor="text1"/>
          <w:sz w:val="24"/>
          <w:szCs w:val="24"/>
        </w:rPr>
        <w:t>万人，略微低于预期的</w:t>
      </w:r>
      <w:r w:rsidRPr="007D2916">
        <w:rPr>
          <w:rFonts w:ascii="Times New Roman" w:eastAsia="楷体" w:hAnsi="Times New Roman" w:hint="eastAsia"/>
          <w:color w:val="000000" w:themeColor="text1"/>
          <w:sz w:val="24"/>
          <w:szCs w:val="24"/>
        </w:rPr>
        <w:t>22.2</w:t>
      </w:r>
      <w:r w:rsidRPr="007D2916">
        <w:rPr>
          <w:rFonts w:ascii="Times New Roman" w:eastAsia="楷体" w:hAnsi="Times New Roman" w:hint="eastAsia"/>
          <w:color w:val="000000" w:themeColor="text1"/>
          <w:sz w:val="24"/>
          <w:szCs w:val="24"/>
        </w:rPr>
        <w:t>万人；至</w:t>
      </w:r>
      <w:r w:rsidRPr="007D2916">
        <w:rPr>
          <w:rFonts w:ascii="Times New Roman" w:eastAsia="楷体" w:hAnsi="Times New Roman" w:hint="eastAsia"/>
          <w:color w:val="000000" w:themeColor="text1"/>
          <w:sz w:val="24"/>
          <w:szCs w:val="24"/>
        </w:rPr>
        <w:t>11</w:t>
      </w:r>
      <w:r w:rsidRPr="007D2916">
        <w:rPr>
          <w:rFonts w:ascii="Times New Roman" w:eastAsia="楷体" w:hAnsi="Times New Roman" w:hint="eastAsia"/>
          <w:color w:val="000000" w:themeColor="text1"/>
          <w:sz w:val="24"/>
          <w:szCs w:val="24"/>
        </w:rPr>
        <w:t>月</w:t>
      </w:r>
      <w:r w:rsidRPr="007D2916">
        <w:rPr>
          <w:rFonts w:ascii="Times New Roman" w:eastAsia="楷体" w:hAnsi="Times New Roman" w:hint="eastAsia"/>
          <w:color w:val="000000" w:themeColor="text1"/>
          <w:sz w:val="24"/>
          <w:szCs w:val="24"/>
        </w:rPr>
        <w:t>25</w:t>
      </w:r>
      <w:r w:rsidRPr="007D2916">
        <w:rPr>
          <w:rFonts w:ascii="Times New Roman" w:eastAsia="楷体" w:hAnsi="Times New Roman" w:hint="eastAsia"/>
          <w:color w:val="000000" w:themeColor="text1"/>
          <w:sz w:val="24"/>
          <w:szCs w:val="24"/>
        </w:rPr>
        <w:t>日当周续请失业金人数</w:t>
      </w:r>
      <w:r w:rsidRPr="007D2916">
        <w:rPr>
          <w:rFonts w:ascii="Times New Roman" w:eastAsia="楷体" w:hAnsi="Times New Roman" w:hint="eastAsia"/>
          <w:color w:val="000000" w:themeColor="text1"/>
          <w:sz w:val="24"/>
          <w:szCs w:val="24"/>
        </w:rPr>
        <w:t>186.1</w:t>
      </w:r>
      <w:r w:rsidRPr="007D2916">
        <w:rPr>
          <w:rFonts w:ascii="Times New Roman" w:eastAsia="楷体" w:hAnsi="Times New Roman" w:hint="eastAsia"/>
          <w:color w:val="000000" w:themeColor="text1"/>
          <w:sz w:val="24"/>
          <w:szCs w:val="24"/>
        </w:rPr>
        <w:t>万人，略低于预期及前值。美国</w:t>
      </w:r>
      <w:r w:rsidRPr="007D2916">
        <w:rPr>
          <w:rFonts w:ascii="Times New Roman" w:eastAsia="楷体" w:hAnsi="Times New Roman" w:hint="eastAsia"/>
          <w:color w:val="000000" w:themeColor="text1"/>
          <w:sz w:val="24"/>
          <w:szCs w:val="24"/>
        </w:rPr>
        <w:t>11</w:t>
      </w:r>
      <w:r w:rsidRPr="007D2916">
        <w:rPr>
          <w:rFonts w:ascii="Times New Roman" w:eastAsia="楷体" w:hAnsi="Times New Roman" w:hint="eastAsia"/>
          <w:color w:val="000000" w:themeColor="text1"/>
          <w:sz w:val="24"/>
          <w:szCs w:val="24"/>
        </w:rPr>
        <w:t>月挑战者企业裁员人数为</w:t>
      </w:r>
      <w:r w:rsidRPr="007D2916">
        <w:rPr>
          <w:rFonts w:ascii="Times New Roman" w:eastAsia="楷体" w:hAnsi="Times New Roman" w:hint="eastAsia"/>
          <w:color w:val="000000" w:themeColor="text1"/>
          <w:sz w:val="24"/>
          <w:szCs w:val="24"/>
        </w:rPr>
        <w:t>45510</w:t>
      </w:r>
      <w:r w:rsidRPr="007D2916">
        <w:rPr>
          <w:rFonts w:ascii="Times New Roman" w:eastAsia="楷体" w:hAnsi="Times New Roman" w:hint="eastAsia"/>
          <w:color w:val="000000" w:themeColor="text1"/>
          <w:sz w:val="24"/>
          <w:szCs w:val="24"/>
        </w:rPr>
        <w:t>人，前值</w:t>
      </w:r>
      <w:r w:rsidRPr="007D2916">
        <w:rPr>
          <w:rFonts w:ascii="Times New Roman" w:eastAsia="楷体" w:hAnsi="Times New Roman" w:hint="eastAsia"/>
          <w:color w:val="000000" w:themeColor="text1"/>
          <w:sz w:val="24"/>
          <w:szCs w:val="24"/>
        </w:rPr>
        <w:t>36836</w:t>
      </w:r>
      <w:r w:rsidRPr="007D2916">
        <w:rPr>
          <w:rFonts w:ascii="Times New Roman" w:eastAsia="楷体" w:hAnsi="Times New Roman" w:hint="eastAsia"/>
          <w:color w:val="000000" w:themeColor="text1"/>
          <w:sz w:val="24"/>
          <w:szCs w:val="24"/>
        </w:rPr>
        <w:t>人；</w:t>
      </w:r>
      <w:r w:rsidRPr="007D2916">
        <w:rPr>
          <w:rFonts w:ascii="Times New Roman" w:eastAsia="楷体" w:hAnsi="Times New Roman" w:hint="eastAsia"/>
          <w:color w:val="000000" w:themeColor="text1"/>
          <w:sz w:val="24"/>
          <w:szCs w:val="24"/>
        </w:rPr>
        <w:t>11</w:t>
      </w:r>
      <w:r w:rsidRPr="007D2916">
        <w:rPr>
          <w:rFonts w:ascii="Times New Roman" w:eastAsia="楷体" w:hAnsi="Times New Roman" w:hint="eastAsia"/>
          <w:color w:val="000000" w:themeColor="text1"/>
          <w:sz w:val="24"/>
          <w:szCs w:val="24"/>
        </w:rPr>
        <w:t>月挑战者企业裁员环比升</w:t>
      </w:r>
      <w:r w:rsidRPr="007D2916">
        <w:rPr>
          <w:rFonts w:ascii="Times New Roman" w:eastAsia="楷体" w:hAnsi="Times New Roman" w:hint="eastAsia"/>
          <w:color w:val="000000" w:themeColor="text1"/>
          <w:sz w:val="24"/>
          <w:szCs w:val="24"/>
        </w:rPr>
        <w:t>23.55%</w:t>
      </w:r>
      <w:r w:rsidRPr="007D2916">
        <w:rPr>
          <w:rFonts w:ascii="Times New Roman" w:eastAsia="楷体" w:hAnsi="Times New Roman" w:hint="eastAsia"/>
          <w:color w:val="000000" w:themeColor="text1"/>
          <w:sz w:val="24"/>
          <w:szCs w:val="24"/>
        </w:rPr>
        <w:t>，前值降</w:t>
      </w:r>
      <w:r w:rsidRPr="007D2916">
        <w:rPr>
          <w:rFonts w:ascii="Times New Roman" w:eastAsia="楷体" w:hAnsi="Times New Roman" w:hint="eastAsia"/>
          <w:color w:val="000000" w:themeColor="text1"/>
          <w:sz w:val="24"/>
          <w:szCs w:val="24"/>
        </w:rPr>
        <w:t>22.38%</w:t>
      </w:r>
      <w:r w:rsidRPr="007D2916">
        <w:rPr>
          <w:rFonts w:ascii="Times New Roman" w:eastAsia="楷体" w:hAnsi="Times New Roman" w:hint="eastAsia"/>
          <w:color w:val="000000" w:themeColor="text1"/>
          <w:sz w:val="24"/>
          <w:szCs w:val="24"/>
        </w:rPr>
        <w:t>，同比降</w:t>
      </w:r>
      <w:r w:rsidRPr="007D2916">
        <w:rPr>
          <w:rFonts w:ascii="Times New Roman" w:eastAsia="楷体" w:hAnsi="Times New Roman" w:hint="eastAsia"/>
          <w:color w:val="000000" w:themeColor="text1"/>
          <w:sz w:val="24"/>
          <w:szCs w:val="24"/>
        </w:rPr>
        <w:t>40.8%</w:t>
      </w:r>
      <w:r w:rsidRPr="007D2916">
        <w:rPr>
          <w:rFonts w:ascii="Times New Roman" w:eastAsia="楷体" w:hAnsi="Times New Roman" w:hint="eastAsia"/>
          <w:color w:val="000000" w:themeColor="text1"/>
          <w:sz w:val="24"/>
          <w:szCs w:val="24"/>
        </w:rPr>
        <w:t>，前值升</w:t>
      </w:r>
      <w:r w:rsidRPr="007D2916">
        <w:rPr>
          <w:rFonts w:ascii="Times New Roman" w:eastAsia="楷体" w:hAnsi="Times New Roman" w:hint="eastAsia"/>
          <w:color w:val="000000" w:themeColor="text1"/>
          <w:sz w:val="24"/>
          <w:szCs w:val="24"/>
        </w:rPr>
        <w:t>8.8%</w:t>
      </w:r>
      <w:r w:rsidRPr="007D2916">
        <w:rPr>
          <w:rFonts w:ascii="Times New Roman" w:eastAsia="楷体" w:hAnsi="Times New Roman" w:hint="eastAsia"/>
          <w:color w:val="000000" w:themeColor="text1"/>
          <w:sz w:val="24"/>
          <w:szCs w:val="24"/>
        </w:rPr>
        <w:t>。关注今日晚间美国非农数据公布情况，市场将通过就业市场最新表现评估美国经济前景。美联储政策利率接近终值，但需留意近期海外市场或有些过度乐观，明年一季度左右可能需要留意乐观预期略微回调修正的可能性，若美联储二季度左右启动降息，贵金属价格上行空间可能随之打开，建议沪金、沪银逢低做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5292728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52927283"/>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7D2916" w:rsidRPr="007D2916">
        <w:rPr>
          <w:rFonts w:ascii="楷体" w:eastAsia="楷体" w:hAnsi="楷体" w:hint="eastAsia"/>
          <w:b/>
          <w:color w:val="000000" w:themeColor="text1"/>
          <w:sz w:val="24"/>
          <w:szCs w:val="24"/>
        </w:rPr>
        <w:t>资金移仓换月，期价全线反弹</w:t>
      </w:r>
      <w:bookmarkEnd w:id="18"/>
    </w:p>
    <w:p w:rsidR="00F50569" w:rsidRDefault="007D2916" w:rsidP="00F50569">
      <w:pPr>
        <w:ind w:leftChars="300" w:left="630"/>
        <w:rPr>
          <w:rFonts w:ascii="楷体" w:eastAsia="楷体" w:hAnsi="楷体"/>
          <w:color w:val="000000" w:themeColor="text1"/>
          <w:sz w:val="24"/>
          <w:szCs w:val="24"/>
        </w:rPr>
      </w:pPr>
      <w:r w:rsidRPr="007D2916">
        <w:rPr>
          <w:rFonts w:ascii="楷体" w:eastAsia="楷体" w:hAnsi="楷体" w:hint="eastAsia"/>
          <w:color w:val="000000" w:themeColor="text1"/>
          <w:sz w:val="24"/>
          <w:szCs w:val="24"/>
        </w:rPr>
        <w:t>碳酸锂期价昨日高开后全线涨停，01合约收涨7%至95600元/吨，07合约收涨7%至95750元/吨。部分市场人士或对广期所发文提及的交割质量标准的理解存在一定偏差：碳酸锂期货相关质量要求自公布以来没有经历修改，磁性物质含量指标从合约设计公布以来一直是300ppb的要求。就日内成交结构而言，04合约多开占比22.4%，07合约持仓增加17074手至165720手，升为主力合约，或一定程度上反映资金向远月移仓、空头止盈离场的交易行为推动期价上行。昨夜广期所公告，自今日结算时起，将碳酸锂期货合约涨跌停板幅度调整为10%，投机交易保证金标准调整为12%，套期保值交易保证金标准调整为11%；其中，碳酸锂期货LC2401合约、LC2402合约投机交易保证金标准调整为15%，套期保值交易保证金标准调整为11%。自12月11日交易时起，碳酸锂期货LC2401合约、LC2402合约的交易手续费标准调整为成交金额的万分之六点四，日内平今仓交易手续费标准调整为成交金额的万分之六点四。自12月11日交易时起，非期货公司会员或者客户在碳酸锂期货LC2401合约、LC2402合约上单日开仓量不得超过</w:t>
      </w:r>
      <w:r w:rsidRPr="007D2916">
        <w:rPr>
          <w:rFonts w:ascii="楷体" w:eastAsia="楷体" w:hAnsi="楷体" w:hint="eastAsia"/>
          <w:color w:val="000000" w:themeColor="text1"/>
          <w:sz w:val="24"/>
          <w:szCs w:val="24"/>
        </w:rPr>
        <w:lastRenderedPageBreak/>
        <w:t>500手，非期货公司会员或者客户在碳酸锂期货LC2407合约上单日开仓量不得超过3000手。 需要留意的是，品种基本面未发生重大改善，下游需求偏弱，供应存在增量预期。近期多空博弈有所加剧，此前已提示前期空仓逢低止盈，建议暂以谨慎观望为主</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52927284"/>
      <w:r>
        <w:rPr>
          <w:rFonts w:ascii="楷体" w:eastAsia="楷体" w:hAnsi="楷体" w:hint="eastAsia"/>
          <w:b/>
          <w:color w:val="000000" w:themeColor="text1"/>
          <w:sz w:val="24"/>
          <w:szCs w:val="24"/>
        </w:rPr>
        <w:t>螺纹钢：</w:t>
      </w:r>
      <w:bookmarkEnd w:id="16"/>
      <w:bookmarkEnd w:id="17"/>
      <w:r w:rsidR="007D2916" w:rsidRPr="007D2916">
        <w:rPr>
          <w:rFonts w:ascii="楷体" w:eastAsia="楷体" w:hAnsi="楷体" w:hint="eastAsia"/>
          <w:b/>
          <w:color w:val="000000" w:themeColor="text1"/>
          <w:sz w:val="24"/>
          <w:szCs w:val="24"/>
        </w:rPr>
        <w:t>消息刺激下，盘面偏强运行</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7D2916" w:rsidP="00201944">
      <w:pPr>
        <w:ind w:leftChars="300" w:left="630"/>
        <w:rPr>
          <w:rFonts w:ascii="楷体" w:eastAsia="楷体" w:hAnsi="楷体"/>
          <w:color w:val="000000" w:themeColor="text1"/>
          <w:sz w:val="24"/>
          <w:szCs w:val="24"/>
        </w:rPr>
      </w:pPr>
      <w:r w:rsidRPr="007D2916">
        <w:rPr>
          <w:rFonts w:ascii="楷体" w:eastAsia="楷体" w:hAnsi="楷体" w:hint="eastAsia"/>
          <w:color w:val="000000" w:themeColor="text1"/>
          <w:sz w:val="24"/>
          <w:szCs w:val="24"/>
        </w:rPr>
        <w:t>当前淡季累库，产量相对偏高，价格存在一定压力。个别钢厂已经披露冬储政策，市场或逐渐进入冬储博弈阶段。短期减产下基本面压力缓解，但核心还是在于宏观层面的预期博弈。短期重大会议及碳达峰政策刺激市场，价格偏强运行</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52927285"/>
      <w:r>
        <w:rPr>
          <w:rFonts w:ascii="楷体" w:eastAsia="楷体" w:hAnsi="楷体" w:hint="eastAsia"/>
          <w:b/>
          <w:color w:val="000000" w:themeColor="text1"/>
          <w:sz w:val="24"/>
          <w:szCs w:val="24"/>
        </w:rPr>
        <w:t>焦炭：</w:t>
      </w:r>
      <w:bookmarkEnd w:id="20"/>
      <w:bookmarkEnd w:id="21"/>
      <w:r w:rsidR="007D2916" w:rsidRPr="007D2916">
        <w:rPr>
          <w:rFonts w:ascii="楷体" w:eastAsia="楷体" w:hAnsi="楷体" w:hint="eastAsia"/>
          <w:b/>
          <w:color w:val="000000" w:themeColor="text1"/>
          <w:sz w:val="24"/>
          <w:szCs w:val="24"/>
        </w:rPr>
        <w:t>第三轮提涨提出，盘面区间震荡</w:t>
      </w:r>
      <w:bookmarkEnd w:id="22"/>
    </w:p>
    <w:p w:rsidR="003F56A5" w:rsidRDefault="007D2916" w:rsidP="00572E35">
      <w:pPr>
        <w:ind w:leftChars="300" w:left="630"/>
        <w:rPr>
          <w:rFonts w:ascii="楷体" w:eastAsia="楷体" w:hAnsi="楷体"/>
          <w:color w:val="000000" w:themeColor="text1"/>
          <w:sz w:val="24"/>
          <w:szCs w:val="24"/>
        </w:rPr>
      </w:pPr>
      <w:r w:rsidRPr="007D2916">
        <w:rPr>
          <w:rFonts w:ascii="楷体" w:eastAsia="楷体" w:hAnsi="楷体" w:hint="eastAsia"/>
          <w:color w:val="000000" w:themeColor="text1"/>
          <w:sz w:val="24"/>
          <w:szCs w:val="24"/>
        </w:rPr>
        <w:t>成本端有所松动，短期波幅不大，第三轮上涨存在分歧，或仍需博弈，短期区间震荡为主</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52927286"/>
      <w:r>
        <w:rPr>
          <w:rFonts w:ascii="楷体" w:eastAsia="楷体" w:hAnsi="楷体" w:hint="eastAsia"/>
          <w:b/>
          <w:color w:val="000000" w:themeColor="text1"/>
          <w:sz w:val="24"/>
          <w:szCs w:val="24"/>
        </w:rPr>
        <w:t>焦煤：</w:t>
      </w:r>
      <w:r w:rsidR="007D2916" w:rsidRPr="007D2916">
        <w:rPr>
          <w:rFonts w:ascii="楷体" w:eastAsia="楷体" w:hAnsi="楷体" w:hint="eastAsia"/>
          <w:b/>
          <w:sz w:val="24"/>
          <w:szCs w:val="24"/>
        </w:rPr>
        <w:t>现货有所松动，但下行空间有限</w:t>
      </w:r>
      <w:bookmarkEnd w:id="23"/>
    </w:p>
    <w:p w:rsidR="003F56A5" w:rsidRDefault="007D2916">
      <w:pPr>
        <w:ind w:leftChars="300" w:left="630"/>
        <w:rPr>
          <w:rFonts w:ascii="楷体" w:eastAsia="楷体" w:hAnsi="楷体"/>
          <w:bCs/>
          <w:sz w:val="24"/>
          <w:szCs w:val="24"/>
        </w:rPr>
      </w:pPr>
      <w:r w:rsidRPr="007D2916">
        <w:rPr>
          <w:rFonts w:ascii="楷体" w:eastAsia="楷体" w:hAnsi="楷体" w:hint="eastAsia"/>
          <w:sz w:val="24"/>
          <w:szCs w:val="24"/>
        </w:rPr>
        <w:t>产量边际向上修复，现货紧缺压力有所缓解，下游钢经历一轮补库，整体库存处于合理水平，短期上行驱动不强。煤矿仍处于低产、低库存状态，叠加仍有部分冬储量未完成，价格仍有支撑。短期震荡偏强为主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52927287"/>
      <w:r>
        <w:rPr>
          <w:rFonts w:ascii="楷体" w:eastAsia="楷体" w:hAnsi="楷体" w:hint="eastAsia"/>
          <w:b/>
          <w:color w:val="000000" w:themeColor="text1"/>
          <w:sz w:val="24"/>
          <w:szCs w:val="24"/>
        </w:rPr>
        <w:t>铜：</w:t>
      </w:r>
      <w:bookmarkEnd w:id="24"/>
      <w:bookmarkEnd w:id="25"/>
      <w:r w:rsidR="00430222" w:rsidRPr="00430222">
        <w:rPr>
          <w:rFonts w:ascii="楷体" w:eastAsia="楷体" w:hAnsi="楷体" w:hint="eastAsia"/>
          <w:b/>
          <w:color w:val="000000" w:themeColor="text1"/>
          <w:sz w:val="24"/>
          <w:szCs w:val="24"/>
        </w:rPr>
        <w:t>短期价格继续下调空间有限</w:t>
      </w:r>
      <w:bookmarkEnd w:id="26"/>
    </w:p>
    <w:p w:rsidR="00430222" w:rsidRPr="00430222" w:rsidRDefault="00430222" w:rsidP="00430222">
      <w:pPr>
        <w:ind w:leftChars="300" w:left="630"/>
        <w:rPr>
          <w:rFonts w:ascii="楷体" w:eastAsia="楷体" w:hAnsi="楷体" w:hint="eastAsia"/>
          <w:color w:val="000000" w:themeColor="text1"/>
          <w:sz w:val="24"/>
          <w:szCs w:val="24"/>
        </w:rPr>
      </w:pPr>
      <w:r w:rsidRPr="00430222">
        <w:rPr>
          <w:rFonts w:ascii="楷体" w:eastAsia="楷体" w:hAnsi="楷体" w:hint="eastAsia"/>
          <w:color w:val="000000" w:themeColor="text1"/>
          <w:sz w:val="24"/>
          <w:szCs w:val="24"/>
        </w:rPr>
        <w:t>(1)库存：12月07日，SHFE仓单库存2573吨，减200；LME仓单库存182750吨，增675吨。</w:t>
      </w:r>
    </w:p>
    <w:p w:rsidR="00430222" w:rsidRPr="00430222" w:rsidRDefault="00430222" w:rsidP="00430222">
      <w:pPr>
        <w:ind w:leftChars="300" w:left="630"/>
        <w:rPr>
          <w:rFonts w:ascii="楷体" w:eastAsia="楷体" w:hAnsi="楷体" w:hint="eastAsia"/>
          <w:color w:val="000000" w:themeColor="text1"/>
          <w:sz w:val="24"/>
          <w:szCs w:val="24"/>
        </w:rPr>
      </w:pPr>
      <w:r w:rsidRPr="00430222">
        <w:rPr>
          <w:rFonts w:ascii="楷体" w:eastAsia="楷体" w:hAnsi="楷体" w:hint="eastAsia"/>
          <w:color w:val="000000" w:themeColor="text1"/>
          <w:sz w:val="24"/>
          <w:szCs w:val="24"/>
        </w:rPr>
        <w:t>(2)精废价差：12月07日，Mysteel精废价差1732，收窄198。目前价差在合理价差1383之上。</w:t>
      </w:r>
    </w:p>
    <w:p w:rsidR="00430222" w:rsidRPr="00430222" w:rsidRDefault="00430222" w:rsidP="00430222">
      <w:pPr>
        <w:ind w:leftChars="300" w:left="630"/>
        <w:rPr>
          <w:rFonts w:ascii="楷体" w:eastAsia="楷体" w:hAnsi="楷体"/>
          <w:color w:val="000000" w:themeColor="text1"/>
          <w:sz w:val="24"/>
          <w:szCs w:val="24"/>
        </w:rPr>
      </w:pPr>
    </w:p>
    <w:p w:rsidR="00127803" w:rsidRPr="00127803" w:rsidRDefault="00430222" w:rsidP="00430222">
      <w:pPr>
        <w:ind w:leftChars="300" w:left="630"/>
        <w:rPr>
          <w:rFonts w:ascii="楷体" w:eastAsia="楷体" w:hAnsi="楷体"/>
          <w:color w:val="000000" w:themeColor="text1"/>
          <w:sz w:val="24"/>
          <w:szCs w:val="24"/>
        </w:rPr>
      </w:pPr>
      <w:r w:rsidRPr="00430222">
        <w:rPr>
          <w:rFonts w:ascii="楷体" w:eastAsia="楷体" w:hAnsi="楷体" w:hint="eastAsia"/>
          <w:color w:val="000000" w:themeColor="text1"/>
          <w:sz w:val="24"/>
          <w:szCs w:val="24"/>
        </w:rPr>
        <w:t>综述：宏观面，美国ISM服务业指数回暖，职位空缺数低于市场预期，经济数据表现分化使得市场对降息预期有所反复，美元指数暂难有趋势性行情。基本面，国内库存低位运行，现货升水有所收窄，淡季累库预期仍未兑现，支撑价格。短期价格继续下调空间有限，关注本周五美国非农数据公布</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52927288"/>
      <w:r>
        <w:rPr>
          <w:rFonts w:ascii="楷体" w:eastAsia="楷体" w:hAnsi="楷体" w:hint="eastAsia"/>
          <w:b/>
          <w:color w:val="000000" w:themeColor="text1"/>
          <w:sz w:val="24"/>
          <w:szCs w:val="24"/>
        </w:rPr>
        <w:t>铝：</w:t>
      </w:r>
      <w:bookmarkEnd w:id="27"/>
      <w:bookmarkEnd w:id="28"/>
      <w:r w:rsidR="00430222" w:rsidRPr="00430222">
        <w:rPr>
          <w:rFonts w:ascii="楷体" w:eastAsia="楷体" w:hAnsi="楷体" w:hint="eastAsia"/>
          <w:b/>
          <w:color w:val="000000" w:themeColor="text1"/>
          <w:sz w:val="24"/>
          <w:szCs w:val="24"/>
        </w:rPr>
        <w:t>铝价上下有限，关注跌后内做多机会</w:t>
      </w:r>
      <w:bookmarkEnd w:id="29"/>
    </w:p>
    <w:p w:rsidR="003F56A5" w:rsidRDefault="00430222" w:rsidP="00127803">
      <w:pPr>
        <w:ind w:leftChars="300" w:left="630"/>
        <w:rPr>
          <w:rFonts w:ascii="楷体" w:eastAsia="楷体" w:hAnsi="楷体"/>
          <w:color w:val="000000" w:themeColor="text1"/>
          <w:sz w:val="24"/>
          <w:szCs w:val="24"/>
        </w:rPr>
      </w:pPr>
      <w:r w:rsidRPr="00430222">
        <w:rPr>
          <w:rFonts w:ascii="楷体" w:eastAsia="楷体" w:hAnsi="楷体" w:hint="eastAsia"/>
          <w:color w:val="000000" w:themeColor="text1"/>
          <w:sz w:val="24"/>
          <w:szCs w:val="24"/>
        </w:rPr>
        <w:t>近期宏观事件影响有限，基本面主导盘面价格，随着云南铝企减产完成，供应端暂未有更多变动，四季度进入消费淡季，但有逢低补库及电网抢工因素影响，需求趋弱但仍有基础消费支撑，社会库存维持去库，铝价上下有限，可关注18400-19300区间内做多机会</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52927289"/>
      <w:r>
        <w:rPr>
          <w:rFonts w:ascii="楷体" w:eastAsia="楷体" w:hAnsi="楷体" w:hint="eastAsia"/>
          <w:b/>
          <w:color w:val="000000" w:themeColor="text1"/>
          <w:sz w:val="24"/>
          <w:szCs w:val="24"/>
        </w:rPr>
        <w:t>锌：</w:t>
      </w:r>
      <w:r w:rsidR="00EB17AF" w:rsidRPr="00EB17AF">
        <w:rPr>
          <w:rFonts w:ascii="楷体" w:eastAsia="楷体" w:hAnsi="楷体" w:hint="eastAsia"/>
          <w:b/>
          <w:color w:val="000000" w:themeColor="text1"/>
          <w:sz w:val="24"/>
          <w:szCs w:val="24"/>
        </w:rPr>
        <w:t>锌价快速下跌有反弹可能</w:t>
      </w:r>
      <w:bookmarkEnd w:id="30"/>
    </w:p>
    <w:p w:rsidR="003F56A5" w:rsidRDefault="00EB17AF" w:rsidP="000B0648">
      <w:pPr>
        <w:ind w:leftChars="300" w:left="630"/>
        <w:rPr>
          <w:rFonts w:ascii="楷体" w:eastAsia="楷体" w:hAnsi="楷体"/>
          <w:color w:val="000000" w:themeColor="text1"/>
          <w:sz w:val="24"/>
          <w:szCs w:val="24"/>
        </w:rPr>
      </w:pPr>
      <w:r w:rsidRPr="00EB17AF">
        <w:rPr>
          <w:rFonts w:ascii="楷体" w:eastAsia="楷体" w:hAnsi="楷体" w:hint="eastAsia"/>
          <w:color w:val="000000" w:themeColor="text1"/>
          <w:sz w:val="24"/>
          <w:szCs w:val="24"/>
        </w:rPr>
        <w:t>海外库存激增叠加供应偏过剩的预期下，锌价承压运行，矿端加工持续下跌，淡季企业逢低补库导致国内锌市库存去库，价格下方仍有支撑，供需博弈之下，锌价前期快速下跌有反弹可能</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52927290"/>
      <w:r>
        <w:rPr>
          <w:rFonts w:ascii="楷体" w:eastAsia="楷体" w:hAnsi="楷体" w:hint="eastAsia"/>
          <w:b/>
          <w:color w:val="000000" w:themeColor="text1"/>
          <w:sz w:val="24"/>
          <w:szCs w:val="24"/>
        </w:rPr>
        <w:t>镍：</w:t>
      </w:r>
      <w:r w:rsidR="007D2916" w:rsidRPr="007D2916">
        <w:rPr>
          <w:rFonts w:ascii="楷体" w:eastAsia="楷体" w:hAnsi="楷体" w:hint="eastAsia"/>
          <w:b/>
          <w:color w:val="000000" w:themeColor="text1"/>
          <w:sz w:val="24"/>
          <w:szCs w:val="24"/>
        </w:rPr>
        <w:t>供应过剩压力仍为主旋律</w:t>
      </w:r>
      <w:bookmarkEnd w:id="31"/>
    </w:p>
    <w:p w:rsidR="003F56A5" w:rsidRDefault="007D2916">
      <w:pPr>
        <w:ind w:leftChars="300" w:left="630"/>
        <w:rPr>
          <w:rFonts w:ascii="楷体" w:eastAsia="楷体" w:hAnsi="楷体"/>
          <w:color w:val="000000" w:themeColor="text1"/>
          <w:sz w:val="24"/>
          <w:szCs w:val="24"/>
        </w:rPr>
      </w:pPr>
      <w:r w:rsidRPr="007D2916">
        <w:rPr>
          <w:rFonts w:ascii="楷体" w:eastAsia="楷体" w:hAnsi="楷体" w:hint="eastAsia"/>
          <w:color w:val="000000" w:themeColor="text1"/>
          <w:sz w:val="24"/>
          <w:szCs w:val="24"/>
        </w:rPr>
        <w:lastRenderedPageBreak/>
        <w:t>成本端，镍产品已全线产能过剩，且硫酸镍在原料宽松和需求萎靡处境下持续下跌，镍成本支撑存在继续下移的可能性。供需端，供增需弱格局不改，全球显性库存持续累库，压制镍价。镍价暂无明显反弹动能，需等待需求好转或减产行动，预计以偏弱震荡筑底为主</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52927291"/>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DB4E25" w:rsidRPr="00DB4E25">
        <w:rPr>
          <w:rFonts w:ascii="楷体" w:eastAsia="楷体" w:hAnsi="楷体" w:hint="eastAsia"/>
          <w:b/>
          <w:color w:val="000000" w:themeColor="text1"/>
          <w:sz w:val="24"/>
          <w:szCs w:val="24"/>
        </w:rPr>
        <w:t>铝价上方压力仍存</w:t>
      </w:r>
      <w:bookmarkEnd w:id="32"/>
    </w:p>
    <w:p w:rsidR="008B13D2" w:rsidRPr="008B13D2" w:rsidRDefault="00DB4E25" w:rsidP="008B13D2">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52927292"/>
      <w:r>
        <w:rPr>
          <w:rFonts w:ascii="楷体" w:eastAsia="楷体" w:hAnsi="楷体" w:hint="eastAsia"/>
          <w:b/>
          <w:color w:val="000000" w:themeColor="text1"/>
          <w:sz w:val="24"/>
          <w:szCs w:val="24"/>
        </w:rPr>
        <w:t>不锈钢：</w:t>
      </w:r>
      <w:r w:rsidR="007D2916" w:rsidRPr="007D2916">
        <w:rPr>
          <w:rFonts w:ascii="楷体" w:eastAsia="楷体" w:hAnsi="楷体" w:hint="eastAsia"/>
          <w:b/>
          <w:color w:val="000000" w:themeColor="text1"/>
          <w:sz w:val="24"/>
          <w:szCs w:val="24"/>
        </w:rPr>
        <w:t>基本面未有明显改善，不锈钢价弱势难改</w:t>
      </w:r>
      <w:bookmarkEnd w:id="33"/>
    </w:p>
    <w:p w:rsidR="003F56A5" w:rsidRDefault="007D2916" w:rsidP="001529BB">
      <w:pPr>
        <w:ind w:leftChars="300" w:left="630"/>
        <w:rPr>
          <w:rFonts w:ascii="楷体" w:eastAsia="楷体" w:hAnsi="楷体"/>
          <w:color w:val="000000" w:themeColor="text1"/>
          <w:sz w:val="24"/>
          <w:szCs w:val="24"/>
        </w:rPr>
      </w:pPr>
      <w:r w:rsidRPr="007D2916">
        <w:rPr>
          <w:rFonts w:ascii="楷体" w:eastAsia="楷体" w:hAnsi="楷体" w:hint="eastAsia"/>
          <w:color w:val="000000" w:themeColor="text1"/>
          <w:sz w:val="24"/>
          <w:szCs w:val="24"/>
        </w:rPr>
        <w:t>从供需来看，不锈钢厂在12月开工率有所上升，但需求却维持疲弱，部分厂家在年底资金压力下低价出货，下游成交氛围不见明显起色，供增需弱态势对不锈钢施压。从成本来看，镍铁厂承受着需求不振、钢厂压价、过剩压力，镍矿价格也受到需求不振带来的压制，不锈钢原料价格仍未企稳。综合来看，基本面未有改善，成本支撑摇晃不锈钢价短期内预计继续弱势运行，上行动能需等待原料价格企稳或需求好转</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52927293"/>
      <w:r>
        <w:rPr>
          <w:rFonts w:ascii="楷体" w:eastAsia="楷体" w:hAnsi="楷体" w:hint="eastAsia"/>
          <w:b/>
          <w:color w:val="000000" w:themeColor="text1"/>
          <w:sz w:val="24"/>
          <w:szCs w:val="24"/>
        </w:rPr>
        <w:t>工业硅：</w:t>
      </w:r>
      <w:r w:rsidR="00430222" w:rsidRPr="00430222">
        <w:rPr>
          <w:rFonts w:ascii="楷体" w:eastAsia="楷体" w:hAnsi="楷体" w:hint="eastAsia"/>
          <w:b/>
          <w:sz w:val="24"/>
          <w:szCs w:val="24"/>
        </w:rPr>
        <w:t>成本支撑逐步显现，短期继续下行或有限</w:t>
      </w:r>
      <w:bookmarkEnd w:id="34"/>
    </w:p>
    <w:p w:rsidR="003F56A5" w:rsidRDefault="00430222" w:rsidP="00827E8A">
      <w:pPr>
        <w:ind w:leftChars="300" w:left="630"/>
        <w:rPr>
          <w:rFonts w:ascii="楷体" w:eastAsia="楷体" w:hAnsi="楷体"/>
          <w:sz w:val="24"/>
          <w:szCs w:val="24"/>
        </w:rPr>
      </w:pPr>
      <w:r w:rsidRPr="00430222">
        <w:rPr>
          <w:rFonts w:ascii="楷体" w:eastAsia="楷体" w:hAnsi="楷体" w:hint="eastAsia"/>
          <w:sz w:val="24"/>
          <w:szCs w:val="24"/>
        </w:rPr>
        <w:t>12月7日，Si2402主力合约呈震荡走势，收盘价13700元/吨，较上一收盘价涨跌幅-0.47%。近期，部分仓单流回现货市场，供应量有所增加，而下游需求整体较为低迷，导致盘面承压下行。但是西南地区硅厂生产成本高企，部分出现倒挂，使得减产意愿较强，供应存在收缩预期。在盘面贴水情况下，出现较多低价仓单货源，目前终端接货意愿较强，随着该货源逐步消化，成本支撑也将逐步显现，后续市场下行空间或有限。策略上，谨慎资金暂时观望，激进资金可尝试逢低做多</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5292729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7D2916" w:rsidRDefault="00CC3FFA" w:rsidP="007D2916">
      <w:pPr>
        <w:ind w:firstLineChars="200" w:firstLine="482"/>
        <w:outlineLvl w:val="1"/>
        <w:rPr>
          <w:rFonts w:ascii="楷体" w:eastAsia="楷体" w:hAnsi="楷体"/>
          <w:b/>
          <w:sz w:val="24"/>
          <w:szCs w:val="24"/>
        </w:rPr>
      </w:pPr>
      <w:bookmarkStart w:id="37" w:name="_Toc152927295"/>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7D2916" w:rsidRPr="007D2916">
        <w:rPr>
          <w:rFonts w:ascii="楷体" w:eastAsia="楷体" w:hAnsi="楷体" w:hint="eastAsia"/>
          <w:b/>
          <w:sz w:val="24"/>
          <w:szCs w:val="24"/>
        </w:rPr>
        <w:t>东南亚主产区进入旺产季 天胶延续偏弱下行</w:t>
      </w:r>
      <w:bookmarkEnd w:id="37"/>
    </w:p>
    <w:p w:rsidR="003F56A5" w:rsidRDefault="007D2916">
      <w:pPr>
        <w:ind w:leftChars="300" w:left="630"/>
        <w:rPr>
          <w:rFonts w:ascii="楷体" w:eastAsia="楷体" w:hAnsi="楷体"/>
          <w:sz w:val="24"/>
          <w:szCs w:val="24"/>
        </w:rPr>
      </w:pPr>
      <w:r w:rsidRPr="007D2916">
        <w:rPr>
          <w:rFonts w:ascii="楷体" w:eastAsia="楷体" w:hAnsi="楷体" w:hint="eastAsia"/>
          <w:sz w:val="24"/>
          <w:szCs w:val="24"/>
        </w:rPr>
        <w:t>点评：近期天然橡胶延续偏弱下行，昨日出现企稳态势。供应方面，海外泰国东北部已处旺产期，南部雨季过后进入上量期，短时整体原料价格仍有松动空间。库存方面，国内天然橡胶库存虽仍在去库，但去库幅度偏缓，下游工厂对原材料高价抵触心理。需求端来看，半钢胎企业排产运行平稳，</w:t>
      </w:r>
      <w:r w:rsidRPr="007D2916">
        <w:rPr>
          <w:rFonts w:ascii="楷体" w:eastAsia="楷体" w:hAnsi="楷体" w:hint="eastAsia"/>
          <w:sz w:val="24"/>
          <w:szCs w:val="24"/>
        </w:rPr>
        <w:lastRenderedPageBreak/>
        <w:t>部分企业为填补缺货产品库存，适度调整排产，带动样本企业产能利用率微幅走高。月底外贸出货尚可，内销走货相对缓慢。全钢胎样本企业销售压力逐步攀升，企业成品库存进一步走高，对整体产能利用率形成一定拖拽。终端汽车方面，10月数据同环比继续走强，汽车消费旺季来临市场景气度高。整体看，本轮下跌其实早有征兆，上一波上涨期间出现头肩形与顶背离情况。目前橡胶已回吐近60%的涨幅，在新的强利好支撑出现前，橡胶建议先观望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52927296"/>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2B32FF" w:rsidRPr="002B32FF">
        <w:rPr>
          <w:rFonts w:ascii="Calibri" w:eastAsia="楷体" w:hAnsi="Calibri" w:cs="Calibri" w:hint="eastAsia"/>
          <w:b/>
          <w:color w:val="000000" w:themeColor="text1"/>
          <w:sz w:val="24"/>
          <w:szCs w:val="24"/>
        </w:rPr>
        <w:t> </w:t>
      </w:r>
      <w:r w:rsidR="007D2916" w:rsidRPr="007D2916">
        <w:rPr>
          <w:rFonts w:ascii="Calibri" w:eastAsia="楷体" w:hAnsi="Calibri" w:cs="Calibri" w:hint="eastAsia"/>
          <w:b/>
          <w:color w:val="000000" w:themeColor="text1"/>
          <w:sz w:val="24"/>
          <w:szCs w:val="24"/>
        </w:rPr>
        <w:t>供需矛盾不突出</w:t>
      </w:r>
      <w:r w:rsidR="007D2916" w:rsidRPr="007D2916">
        <w:rPr>
          <w:rFonts w:ascii="Calibri" w:eastAsia="楷体" w:hAnsi="Calibri" w:cs="Calibri" w:hint="eastAsia"/>
          <w:b/>
          <w:color w:val="000000" w:themeColor="text1"/>
          <w:sz w:val="24"/>
          <w:szCs w:val="24"/>
        </w:rPr>
        <w:t xml:space="preserve"> </w:t>
      </w:r>
      <w:r w:rsidR="007D2916" w:rsidRPr="007D2916">
        <w:rPr>
          <w:rFonts w:ascii="Calibri" w:eastAsia="楷体" w:hAnsi="Calibri" w:cs="Calibri" w:hint="eastAsia"/>
          <w:b/>
          <w:color w:val="000000" w:themeColor="text1"/>
          <w:sz w:val="24"/>
          <w:szCs w:val="24"/>
        </w:rPr>
        <w:t>短期跟随成本端调整</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7D2916" w:rsidP="002C73FE">
      <w:pPr>
        <w:ind w:leftChars="300" w:left="630"/>
        <w:rPr>
          <w:rFonts w:ascii="楷体" w:eastAsia="楷体" w:hAnsi="楷体"/>
          <w:color w:val="000000" w:themeColor="text1"/>
          <w:sz w:val="24"/>
          <w:szCs w:val="24"/>
        </w:rPr>
      </w:pPr>
      <w:r w:rsidRPr="007D2916">
        <w:rPr>
          <w:rFonts w:ascii="楷体" w:eastAsia="楷体" w:hAnsi="楷体" w:hint="eastAsia"/>
          <w:color w:val="000000" w:themeColor="text1"/>
          <w:sz w:val="24"/>
          <w:szCs w:val="24"/>
        </w:rPr>
        <w:t>OPEC+会议后市场未取得实质性利好，供给预期逐步转向宽松。当前盘面及基本面利好支撑不足，原油目前依然是下行趋势。PX方面，亚洲PX供应仍较充裕。PTA供应方面，本周福海创450万吨PTA装置提负，逸盛海南250万吨PTA装置另一条线投料重启，个别装置负荷提升，PTA负荷涨至77.4%（-0.7%）。本周聚酯装置整体变动不是太大，局部微调为主，截至12.7，初步核算国内大陆地区聚酯负荷在90.8%。综合来看，PTA近期供应端缩减，临近交割月部分地区货源偏紧，聚酯链品种开工相对高位维持，供需关系缓和，但短期来看围绕成本端回调，趋势仍偏弱，关注5600附近支撑位。仅供参考</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7B681E" w:rsidRDefault="00CC3FFA" w:rsidP="007B681E">
      <w:pPr>
        <w:ind w:leftChars="200" w:left="420"/>
        <w:outlineLvl w:val="1"/>
        <w:rPr>
          <w:rFonts w:ascii="楷体" w:eastAsia="楷体" w:hAnsi="楷体"/>
          <w:b/>
          <w:color w:val="000000" w:themeColor="text1"/>
          <w:sz w:val="24"/>
          <w:szCs w:val="24"/>
        </w:rPr>
      </w:pPr>
      <w:bookmarkStart w:id="39" w:name="_Toc152927297"/>
      <w:r>
        <w:rPr>
          <w:rFonts w:ascii="楷体" w:eastAsia="楷体" w:hAnsi="楷体" w:hint="eastAsia"/>
          <w:b/>
          <w:color w:val="000000" w:themeColor="text1"/>
          <w:sz w:val="24"/>
          <w:szCs w:val="24"/>
        </w:rPr>
        <w:t>聚烯烃：</w:t>
      </w:r>
      <w:r w:rsidR="007D2916" w:rsidRPr="007D2916">
        <w:rPr>
          <w:rFonts w:ascii="楷体" w:eastAsia="楷体" w:hAnsi="楷体" w:hint="eastAsia"/>
          <w:b/>
          <w:color w:val="000000" w:themeColor="text1"/>
          <w:sz w:val="24"/>
          <w:szCs w:val="24"/>
        </w:rPr>
        <w:t>成本供需均弱 聚烯烃维持低位震荡</w:t>
      </w:r>
      <w:bookmarkEnd w:id="39"/>
    </w:p>
    <w:p w:rsidR="003F56A5" w:rsidRDefault="007D2916">
      <w:pPr>
        <w:ind w:leftChars="300" w:left="630"/>
        <w:rPr>
          <w:rFonts w:ascii="楷体" w:eastAsia="楷体" w:hAnsi="楷体"/>
          <w:bCs/>
          <w:sz w:val="24"/>
          <w:szCs w:val="24"/>
        </w:rPr>
      </w:pPr>
      <w:r w:rsidRPr="007D2916">
        <w:rPr>
          <w:rFonts w:ascii="楷体" w:eastAsia="楷体" w:hAnsi="楷体" w:hint="eastAsia"/>
          <w:color w:val="000000" w:themeColor="text1"/>
          <w:sz w:val="24"/>
          <w:szCs w:val="24"/>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市场对欧佩克及其减产同盟国自愿减产的执行力继续存疑，欧美 原油期货连续六个交易日走低，WTI及布伦特原油创今年二月以来最长下跌走势。需求方面，PE下游方面，农膜整体需求平平，工厂生产清淡。棚膜工厂多停机检修；PP下游方面，BOPP市场成交刚需有量，整体量较上一交易日增加，BOPP企业未交付订单多数在一周以内。综合来看，近期聚烯烃较多装置停车检修，开工负荷仍偏低，供应端压力不大，整体库存小幅去库，但去化速率偏慢。PE下游农膜厂开工再度走弱，“双十一”购物节结束，需求季节性转弱。聚烯烃供强需弱格局，驱动较弱，建议逢高做空</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0" w:name="_Toc152927298"/>
      <w:r>
        <w:rPr>
          <w:rFonts w:ascii="楷体" w:eastAsia="楷体" w:hAnsi="楷体" w:hint="eastAsia"/>
          <w:b/>
          <w:color w:val="000000" w:themeColor="text1"/>
          <w:sz w:val="24"/>
          <w:szCs w:val="24"/>
        </w:rPr>
        <w:t>MEG：</w:t>
      </w:r>
      <w:r w:rsidR="007D2916" w:rsidRPr="007D2916">
        <w:rPr>
          <w:rFonts w:ascii="楷体" w:eastAsia="楷体" w:hAnsi="楷体" w:hint="eastAsia"/>
          <w:b/>
          <w:color w:val="000000" w:themeColor="text1"/>
          <w:sz w:val="24"/>
          <w:szCs w:val="24"/>
        </w:rPr>
        <w:t>关注低多机会</w:t>
      </w:r>
      <w:bookmarkEnd w:id="40"/>
    </w:p>
    <w:p w:rsidR="003F56A5" w:rsidRDefault="007D2916" w:rsidP="00152664">
      <w:pPr>
        <w:ind w:leftChars="300" w:left="630"/>
        <w:rPr>
          <w:rFonts w:ascii="楷体" w:eastAsia="楷体" w:hAnsi="楷体"/>
          <w:color w:val="000000" w:themeColor="text1"/>
          <w:sz w:val="24"/>
          <w:szCs w:val="24"/>
        </w:rPr>
      </w:pPr>
      <w:r w:rsidRPr="007D2916">
        <w:rPr>
          <w:rFonts w:ascii="楷体" w:eastAsia="楷体" w:hAnsi="楷体" w:hint="eastAsia"/>
          <w:color w:val="000000" w:themeColor="text1"/>
          <w:sz w:val="24"/>
          <w:szCs w:val="24"/>
        </w:rPr>
        <w:t>供需情况，12.4华东主港地区MEG港口库存约123.6万吨附近，环比上期-0.6万吨。张家港62.8万吨附近，较上期减少2.1万吨。12月上旬起太仓地区到港较为集中，显性库存仍将维持偏高水平。截至12月7日，中国大陆地区乙二醇整体开工负荷在61.65%（+0.59%），其中煤制乙二醇开工负荷在64.6%（+4.15%）。</w:t>
      </w:r>
      <w:r w:rsidRPr="007D2916">
        <w:rPr>
          <w:rFonts w:ascii="Calibri" w:eastAsia="楷体" w:hAnsi="Calibri" w:cs="Calibri"/>
          <w:color w:val="000000" w:themeColor="text1"/>
          <w:sz w:val="24"/>
          <w:szCs w:val="24"/>
        </w:rPr>
        <w:t> </w:t>
      </w:r>
      <w:r w:rsidRPr="007D2916">
        <w:rPr>
          <w:rFonts w:ascii="楷体" w:eastAsia="楷体" w:hAnsi="楷体" w:hint="eastAsia"/>
          <w:color w:val="000000" w:themeColor="text1"/>
          <w:sz w:val="24"/>
          <w:szCs w:val="24"/>
        </w:rPr>
        <w:t>新疆中昆60万吨/年新装置顺利出料，目前逐步提负中</w:t>
      </w:r>
      <w:r w:rsidRPr="007D2916">
        <w:rPr>
          <w:rFonts w:ascii="Calibri" w:eastAsia="楷体" w:hAnsi="Calibri" w:cs="Calibri"/>
          <w:color w:val="000000" w:themeColor="text1"/>
          <w:sz w:val="24"/>
          <w:szCs w:val="24"/>
        </w:rPr>
        <w:t> </w:t>
      </w:r>
      <w:r w:rsidRPr="007D2916">
        <w:rPr>
          <w:rFonts w:ascii="楷体" w:eastAsia="楷体" w:hAnsi="楷体" w:hint="eastAsia"/>
          <w:color w:val="000000" w:themeColor="text1"/>
          <w:sz w:val="24"/>
          <w:szCs w:val="24"/>
        </w:rPr>
        <w:t>。截至12月7日，国内大陆地区聚酯负荷在90.8%，节前聚酯开工高位维持。终端来看，江浙终端开工率继续下滑，新订单持续性不足。江浙加弹综合开工90%（-1%）维持，江浙织机综合开工小幅下滑至82%（-2%），江浙印染综合开工下滑至78%（-3%）。综合来看，进口到港减少及聚</w:t>
      </w:r>
      <w:r w:rsidRPr="007D2916">
        <w:rPr>
          <w:rFonts w:ascii="楷体" w:eastAsia="楷体" w:hAnsi="楷体" w:hint="eastAsia"/>
          <w:color w:val="000000" w:themeColor="text1"/>
          <w:sz w:val="24"/>
          <w:szCs w:val="24"/>
        </w:rPr>
        <w:lastRenderedPageBreak/>
        <w:t>酯高开工维持驱动仍存，预计12月乙二醇供需改善呈现紧平衡格局。关注乙二醇低多机会，下方支撑4020-4040。仅供参考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Pr="0008229A" w:rsidRDefault="0079299D" w:rsidP="0008229A">
      <w:pPr>
        <w:ind w:leftChars="200" w:left="420"/>
        <w:outlineLvl w:val="1"/>
        <w:rPr>
          <w:rFonts w:ascii="楷体" w:eastAsia="楷体" w:hAnsi="楷体"/>
          <w:b/>
          <w:color w:val="000000" w:themeColor="text1"/>
          <w:sz w:val="24"/>
          <w:szCs w:val="24"/>
        </w:rPr>
      </w:pPr>
      <w:bookmarkStart w:id="41" w:name="_Toc152927299"/>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7D2916" w:rsidRPr="007D2916">
        <w:rPr>
          <w:rFonts w:ascii="楷体" w:eastAsia="楷体" w:hAnsi="楷体" w:hint="eastAsia"/>
          <w:b/>
          <w:color w:val="000000" w:themeColor="text1"/>
          <w:sz w:val="24"/>
          <w:szCs w:val="24"/>
        </w:rPr>
        <w:t>周内提价去库，建议低多</w:t>
      </w:r>
      <w:bookmarkEnd w:id="41"/>
    </w:p>
    <w:p w:rsidR="00A71A7E" w:rsidRDefault="007D2916" w:rsidP="002B2B4E">
      <w:pPr>
        <w:ind w:leftChars="300" w:left="630"/>
        <w:rPr>
          <w:rFonts w:ascii="楷体" w:eastAsia="楷体" w:hAnsi="楷体"/>
          <w:color w:val="000000" w:themeColor="text1"/>
          <w:sz w:val="24"/>
          <w:szCs w:val="24"/>
        </w:rPr>
      </w:pPr>
      <w:r w:rsidRPr="007D2916">
        <w:rPr>
          <w:rFonts w:ascii="楷体" w:eastAsia="楷体" w:hAnsi="楷体" w:hint="eastAsia"/>
          <w:color w:val="000000" w:themeColor="text1"/>
          <w:sz w:val="24"/>
          <w:szCs w:val="24"/>
        </w:rPr>
        <w:t>隆众资讯12月7日报道:今日浮法玻璃现货价格1987元/吨，较上一交易日+6元/吨。截至2023年12月7日，全国浮法玻璃日产量为17.22万吨，环比下降600T/d。库存上，周内全国浮法玻璃样本企业总库存3287.9万重箱，环比下滑482.2万重箱，环比-12.79%，周末期货带动下，现货产销较好，持续超百，贸易商补库，多家企业计划上调价格。盘面近月01合约贴近平水，跟随现货涨价继续收基差，期现商高位有注册仓单套保。05合约移仓成为主力，宏观预期利好+低库存补库，盘面偏多震荡</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Pr="009D2D8B" w:rsidRDefault="0079299D" w:rsidP="009D2D8B">
      <w:pPr>
        <w:ind w:leftChars="200" w:left="420"/>
        <w:outlineLvl w:val="1"/>
        <w:rPr>
          <w:rFonts w:ascii="楷体" w:eastAsia="楷体" w:hAnsi="楷体"/>
          <w:b/>
          <w:color w:val="000000" w:themeColor="text1"/>
          <w:sz w:val="24"/>
          <w:szCs w:val="24"/>
        </w:rPr>
      </w:pPr>
      <w:bookmarkStart w:id="42" w:name="_Toc152927300"/>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7D2916" w:rsidRPr="007D2916">
        <w:rPr>
          <w:rFonts w:ascii="楷体" w:eastAsia="楷体" w:hAnsi="楷体" w:hint="eastAsia"/>
          <w:b/>
          <w:color w:val="000000" w:themeColor="text1"/>
          <w:sz w:val="24"/>
          <w:szCs w:val="24"/>
        </w:rPr>
        <w:t>主力移仓换月，谨慎追涨</w:t>
      </w:r>
      <w:bookmarkEnd w:id="42"/>
    </w:p>
    <w:p w:rsidR="00A71A7E" w:rsidRDefault="007D2916" w:rsidP="002B2B4E">
      <w:pPr>
        <w:ind w:leftChars="300" w:left="630"/>
        <w:rPr>
          <w:rFonts w:ascii="楷体" w:eastAsia="楷体" w:hAnsi="楷体"/>
          <w:bCs/>
          <w:sz w:val="24"/>
          <w:szCs w:val="24"/>
        </w:rPr>
      </w:pPr>
      <w:r w:rsidRPr="007D2916">
        <w:rPr>
          <w:rFonts w:ascii="楷体" w:eastAsia="楷体" w:hAnsi="楷体" w:hint="eastAsia"/>
          <w:color w:val="000000" w:themeColor="text1"/>
          <w:sz w:val="24"/>
          <w:szCs w:val="24"/>
        </w:rPr>
        <w:t>纯碱现货价格高位震荡。华北重碱报价3000元/吨，成交较少;华南重碱报价3250元/吨。供给方面，截至20231207，周内纯碱产量66.21万吨，涨幅0.37%。周纯碱厂家库存36.70万吨，环比-1.35万吨，跌幅3.55%%，待发订单排到月底。周内供给端装置扰动较多，网传远兴和金山装置再度出现问题，降负荷，青海地区环保问题短期保持低负荷运行，应城新都化工20号检修，苏盐井神11号检修。从库存结构上来看，厂库库存仍处于低位，供给端反复扰动，短期易张难跌。盘面上，01合约走交割逻辑，临近交割移仓换月，短期快速上涨后，警惕挤仓风险，05合约多头主力移仓，基差较大，以收基差为主。短期波动较大，建议观望。重点关注下游补库情况以及产能何时恢复</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5292730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52927302"/>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430222" w:rsidRPr="00430222">
        <w:rPr>
          <w:rFonts w:ascii="楷体" w:eastAsia="楷体" w:hAnsi="楷体" w:hint="eastAsia"/>
          <w:b/>
          <w:sz w:val="24"/>
          <w:szCs w:val="24"/>
        </w:rPr>
        <w:t>期价反弹力度预计有限，现货基差承压运行</w:t>
      </w:r>
      <w:bookmarkEnd w:id="44"/>
    </w:p>
    <w:p w:rsidR="003F56A5" w:rsidRDefault="00430222">
      <w:pPr>
        <w:ind w:leftChars="300" w:left="630"/>
        <w:rPr>
          <w:rFonts w:ascii="楷体" w:eastAsia="楷体" w:hAnsi="楷体"/>
          <w:sz w:val="24"/>
          <w:szCs w:val="24"/>
        </w:rPr>
      </w:pPr>
      <w:r w:rsidRPr="00430222">
        <w:rPr>
          <w:rFonts w:ascii="楷体" w:eastAsia="楷体" w:hAnsi="楷体" w:hint="eastAsia"/>
          <w:sz w:val="24"/>
          <w:szCs w:val="24"/>
        </w:rPr>
        <w:t>因市场预估12月USDA报告将下调巴西产量，同时阿根廷新总统哈维尔　米雷周末上任后可能使该国货币贬值，CBOT大豆止跌反弹。随着美豆定产后，市场定价重心逐步转向南美，巴西天气不确定性仍存，目前种植进度落后于去年同期及五年均值水平为75.2%，虽美农报告对南美仍维持丰产预期，但中长期南美丰产预期能否兑现仍是后续价格走势的关键，关注巴西12月份天气情况以及12月USDA报告对其产量的调整。国内现货基差延续偏弱，供应端进入11月份后，随着进口大豆到港增加，油厂大豆库存开始回升，油厂开机率提升，豆粕产出增加，但因下游成交未见好转，豆粕库存较前一周增至73.79万吨，当前沿海主流油厂豆粕现货报价上调至3900-3980元/吨。但在11-12月进口到港预期宽松下，豆粕存进一步累库预期，关注大豆实际到港能否符合预估。需求，下游生猪养殖利润维持亏损，但在能繁存栏高位下，下游随采随用，保持安全库存。菜粕供应存宽松预期。在11月份后随着菜籽进口增加，菜粕供应预计转宽，目前菜籽库存以及油厂开机均有明显提升。而需求方面，随着水产消费旺季的结束，菜粕刚需减少，但在豆菜粕价差较大下提振菜粕的替代需求。策略方面，短期震荡调整，建议豆粕短线顺势操作，暂看波动区间2850-4100，菜粕</w:t>
      </w:r>
      <w:r w:rsidRPr="00430222">
        <w:rPr>
          <w:rFonts w:ascii="楷体" w:eastAsia="楷体" w:hAnsi="楷体" w:hint="eastAsia"/>
          <w:sz w:val="24"/>
          <w:szCs w:val="24"/>
        </w:rPr>
        <w:lastRenderedPageBreak/>
        <w:t>建议短线顺势操作，近月压力仍较大，可关注1-5反套机会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52927303"/>
      <w:r>
        <w:rPr>
          <w:rFonts w:ascii="楷体" w:eastAsia="楷体" w:hAnsi="楷体" w:hint="eastAsia"/>
          <w:b/>
          <w:color w:val="000000" w:themeColor="text1"/>
          <w:sz w:val="24"/>
          <w:szCs w:val="24"/>
        </w:rPr>
        <w:t>油脂：</w:t>
      </w:r>
      <w:r w:rsidR="00430222" w:rsidRPr="00430222">
        <w:rPr>
          <w:rFonts w:ascii="楷体" w:eastAsia="楷体" w:hAnsi="楷体" w:hint="eastAsia"/>
          <w:b/>
          <w:sz w:val="24"/>
          <w:szCs w:val="24"/>
        </w:rPr>
        <w:t>供应压力较大，短期期价反弹力度预计有限</w:t>
      </w:r>
      <w:bookmarkEnd w:id="45"/>
    </w:p>
    <w:p w:rsidR="003F56A5" w:rsidRDefault="00430222" w:rsidP="00792D31">
      <w:pPr>
        <w:ind w:leftChars="300" w:left="630"/>
        <w:rPr>
          <w:rFonts w:ascii="楷体" w:eastAsia="楷体" w:hAnsi="楷体"/>
          <w:sz w:val="24"/>
          <w:szCs w:val="24"/>
        </w:rPr>
      </w:pPr>
      <w:r w:rsidRPr="00430222">
        <w:rPr>
          <w:rFonts w:ascii="楷体" w:eastAsia="楷体" w:hAnsi="楷体" w:hint="eastAsia"/>
          <w:sz w:val="24"/>
          <w:szCs w:val="24"/>
        </w:rPr>
        <w:t>外部市场在连日下跌后，触底反弹，支撑内盘油脂止跌企稳，但在短期缺乏天气驱动，且国内油脂高库存压力抑制，油脂整体震荡调整为主，等待近期报告公布。棕榈油，产地11月份进入季节性减产周期，库存压力逐步释放，且中长期在厄尔尼诺现象扰动下，价格下方存支撑，但短期未见异常。印尼棕榈油9月份产需双增，但产量增幅不及需求，库存环比下降。而马棕10月份在产需双增下，库存增幅不及市场预期。四季度主要关注厄尔尼诺对产量的扰动，为中长期潜在利多因素。国内棕榈油9-10月份进口到港维持高位，但在高库存抑制下后续进口预计减少，最新商业库存小幅增至96.52万吨。需求端，随着各地气温转凉，棕榈油逐步进入消费淡季，掺混需求预计减少。豆油存供需双增预期。国内随着11月后进口大豆到港增加，油厂开机有所回升，豆油供应预计将得到补充。需求端，虽四季度为豆油消费旺季，部分掺混需求预计转向豆油，但当前价格优势并不明显，限制替代需求，关注元旦前下游备货情况。菜油预计供需双旺。当前主产地菜籽新作处于出口阶段，集中上市压力也抑制期价走势。随着11月份后进口菜籽到港增加，菜籽开机及压榨水平提升，10月菜籽进口3.4万吨，环比减89%，且四季度菜籽进口预期宽松。需求方面，与豆油价差持续收窄，部分地区出现与豆油价格平水情况，提振其替代需求。短期油脂预计维持震荡调整，上方压力仍存，建议短线波段操作；中长期关注天气及需求表现，维持谨慎看多观点，关注做多油粕比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52927304"/>
      <w:r>
        <w:rPr>
          <w:rFonts w:ascii="楷体" w:eastAsia="楷体" w:hAnsi="楷体" w:hint="eastAsia"/>
          <w:b/>
          <w:bCs/>
          <w:color w:val="000000" w:themeColor="text1"/>
        </w:rPr>
        <w:t>玉米与淀粉：</w:t>
      </w:r>
      <w:r w:rsidR="007D2916" w:rsidRPr="007D2916">
        <w:rPr>
          <w:rFonts w:ascii="楷体" w:eastAsia="楷体" w:hAnsi="楷体" w:hint="eastAsia"/>
          <w:b/>
        </w:rPr>
        <w:t>产区现货表现分化</w:t>
      </w:r>
      <w:bookmarkEnd w:id="46"/>
    </w:p>
    <w:p w:rsidR="007D2916" w:rsidRPr="007D2916" w:rsidRDefault="007D2916" w:rsidP="007D2916">
      <w:pPr>
        <w:pStyle w:val="paragraph"/>
        <w:spacing w:after="60"/>
        <w:ind w:leftChars="300" w:left="630"/>
        <w:rPr>
          <w:rFonts w:ascii="楷体" w:eastAsia="楷体" w:hAnsi="楷体" w:hint="eastAsia"/>
        </w:rPr>
      </w:pPr>
      <w:r w:rsidRPr="007D2916">
        <w:rPr>
          <w:rFonts w:ascii="楷体" w:eastAsia="楷体" w:hAnsi="楷体" w:hint="eastAsia"/>
        </w:rPr>
        <w:t>对于玉米而言，市场延续供需博弈，近期新增变量在于市场对需求端的担忧加剧，即由于非瘟疫情和生猪产业链资金问题，年前行业负反馈带动加速生猪出栏甚至产能去化，这将使得原本疲弱的需求雪上加霜。在这种情况下，除了需要继续关注上游农户的惜售心理和中下游补库意愿外，还需要特别留意生猪价格和行业动向。考虑到远月技术破位叠加现货转为弱势，虽存在基差支撑，但我们维持中性观点，建议暂以观望为宜。</w:t>
      </w:r>
    </w:p>
    <w:p w:rsidR="003F56A5" w:rsidRDefault="007D2916" w:rsidP="007D2916">
      <w:pPr>
        <w:pStyle w:val="paragraph"/>
        <w:spacing w:before="0" w:beforeAutospacing="0" w:after="60" w:afterAutospacing="0"/>
        <w:ind w:leftChars="300" w:left="630"/>
        <w:rPr>
          <w:rFonts w:ascii="楷体" w:eastAsia="楷体" w:hAnsi="楷体"/>
        </w:rPr>
      </w:pPr>
      <w:r w:rsidRPr="007D2916">
        <w:rPr>
          <w:rFonts w:ascii="楷体" w:eastAsia="楷体" w:hAnsi="楷体" w:hint="eastAsia"/>
        </w:rPr>
        <w:t>对于淀粉而言，影响淀粉-玉米价差的三个方面因素持续发生变化，原料端和供需端相对偏空，副产品端受蛋白粕带动再度转向下跌。在这种情况下，我们倾向于认为淀粉-玉米价差不排除在副产品和现货基差的带动下继续走扩的可能性，但受制于供需端的变化其上方空间或相对有限，原料端即玉米走势或值得重点留意。在这种情况下，我们维持中性观点，建议暂以观望为宜</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52927305"/>
      <w:r>
        <w:rPr>
          <w:rFonts w:ascii="楷体" w:eastAsia="楷体" w:hAnsi="楷体" w:hint="eastAsia"/>
          <w:b/>
          <w:bCs/>
          <w:color w:val="000000" w:themeColor="text1"/>
        </w:rPr>
        <w:t>畜禽养殖：</w:t>
      </w:r>
      <w:r w:rsidR="007D2916" w:rsidRPr="007D2916">
        <w:rPr>
          <w:rFonts w:ascii="楷体" w:eastAsia="楷体" w:hAnsi="楷体" w:hint="eastAsia"/>
          <w:b/>
          <w:bCs/>
          <w:color w:val="000000" w:themeColor="text1"/>
        </w:rPr>
        <w:t>生猪期价反弹乏力</w:t>
      </w:r>
      <w:bookmarkEnd w:id="47"/>
    </w:p>
    <w:p w:rsidR="007D2916" w:rsidRPr="007D2916" w:rsidRDefault="007D2916" w:rsidP="007D2916">
      <w:pPr>
        <w:pStyle w:val="paragraph"/>
        <w:spacing w:after="60"/>
        <w:ind w:leftChars="300" w:left="630"/>
        <w:rPr>
          <w:rFonts w:ascii="楷体" w:eastAsia="楷体" w:hAnsi="楷体" w:hint="eastAsia"/>
        </w:rPr>
      </w:pPr>
      <w:r w:rsidRPr="007D2916">
        <w:rPr>
          <w:rFonts w:ascii="楷体" w:eastAsia="楷体" w:hAnsi="楷体" w:hint="eastAsia"/>
        </w:rPr>
        <w:t>对于生猪而言，在前期报告中我们指出，考虑到仔猪价格的持续下跌和10月下半月局部地区非洲猪瘟疫情有望导致生猪产能去化加快，市场对</w:t>
      </w:r>
      <w:r w:rsidRPr="007D2916">
        <w:rPr>
          <w:rFonts w:ascii="楷体" w:eastAsia="楷体" w:hAnsi="楷体" w:hint="eastAsia"/>
        </w:rPr>
        <w:lastRenderedPageBreak/>
        <w:t>于远期供需预期趋于乐观存在合理性，但春节前后合约或存在结构性机会。这种结构性机会体现在1月、3月和5月合约上，其中1月即近月合约更多关注现货走势，考虑到当前节奏符合我们之前先抑后扬的判断，这意味着8月以来现货持续下跌带来供应的消化，后期在春节前旺季需求的带动下，现货有望出现反弹机会。而对于明年上半年合约而言，从目前数据来看，供应整体仍较为充裕，需求受季节性因素抑制，现货表现或难言乐观。近期市场显著变化在于基差持续走强，特别是近月期价已转为贴水现货，超乎我们之前预期，这主要源于非瘟疫情和产业链资金问题的担忧，特别是后者，市场甚至担心接下来持续负反馈来加速生猪出栏和产能去化。在这种情况下，更多期待需求端的改善，包括季节性因素和政策性收购。综上所述，我们维持中性观点，建议投资者观望为宜。</w:t>
      </w:r>
    </w:p>
    <w:p w:rsidR="003F56A5" w:rsidRDefault="007D2916" w:rsidP="007D2916">
      <w:pPr>
        <w:pStyle w:val="paragraph"/>
        <w:spacing w:before="0" w:beforeAutospacing="0" w:after="60" w:afterAutospacing="0"/>
        <w:ind w:leftChars="300" w:left="630"/>
        <w:rPr>
          <w:rFonts w:ascii="楷体" w:eastAsia="楷体" w:hAnsi="楷体"/>
        </w:rPr>
      </w:pPr>
      <w:r w:rsidRPr="007D2916">
        <w:rPr>
          <w:rFonts w:ascii="楷体" w:eastAsia="楷体" w:hAnsi="楷体" w:hint="eastAsia"/>
        </w:rPr>
        <w:t>对于鸡蛋而言，从供需角度看，卓创资讯数据显示，在产蛋鸡存栏连续四个月环比增加，考虑到今年节后以来蛋鸡苗销量均同比增加，而蛋鸡淘汰量持续处于历史低位水平，蛋鸡淘汰日龄则持续位于历史同期高位，由此可以看出，后期鸡蛋供需有望继续趋于改善，叠加整个动物蛋白供需过剩的大背景，鸡蛋期现货价格或仍有下跌空间。近期期价特别是近月期价反弹的主要逻辑有二，其一是现货止跌反弹，使得市场预期季节性回落临近尾声，后期在节前备货需求的带动下有望震荡反弹；其二是近期养殖利润下滑之后，蛋鸡淘汰量显著回升，从而导致市场对远期供需有所改善。在这种情况下，我们倾向于鸡蛋期价或趋于震荡调整，在这个过程中，市场将根据季节性旺季期间的现货表现来判断接下来特别是春节后的鸡蛋供需状况。在这种情况下，我们维持中性观点，建议投资者观望为宜</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52927306"/>
      <w:r>
        <w:rPr>
          <w:rFonts w:ascii="楷体" w:eastAsia="楷体" w:hAnsi="楷体" w:hint="eastAsia"/>
          <w:b/>
          <w:sz w:val="24"/>
          <w:szCs w:val="24"/>
        </w:rPr>
        <w:t>郑棉：</w:t>
      </w:r>
      <w:r w:rsidR="00430222" w:rsidRPr="00430222">
        <w:rPr>
          <w:rFonts w:ascii="楷体" w:eastAsia="楷体" w:hAnsi="楷体" w:hint="eastAsia"/>
          <w:b/>
          <w:sz w:val="24"/>
          <w:szCs w:val="24"/>
        </w:rPr>
        <w:t>震荡偏强，尝试站稳20日均线</w:t>
      </w:r>
      <w:bookmarkEnd w:id="48"/>
    </w:p>
    <w:p w:rsidR="003F56A5" w:rsidRDefault="00430222" w:rsidP="007B3290">
      <w:pPr>
        <w:ind w:leftChars="300" w:left="630"/>
        <w:rPr>
          <w:rFonts w:ascii="楷体" w:eastAsia="楷体" w:hAnsi="楷体"/>
          <w:sz w:val="24"/>
          <w:szCs w:val="24"/>
        </w:rPr>
      </w:pPr>
      <w:r w:rsidRPr="00430222">
        <w:rPr>
          <w:rFonts w:ascii="楷体" w:eastAsia="楷体" w:hAnsi="楷体" w:hint="eastAsia"/>
          <w:sz w:val="24"/>
          <w:szCs w:val="24"/>
        </w:rPr>
        <w:t>出口数据极佳，美期棉涨停。国内新棉加工速度极快，现货价格持续走弱，籽棉收购最低价已破7字头。随着棉纱价格大幅下跌释放利空，近期下游形势略有好转。纺织企业开机率微升，纱线库存迎来拐点。传闻近期有少量订单到达，且有部分纺织企业少量刚需补库，但整体而言产业端的负反馈仍需时间消化。郑棉止跌企稳后技术形态好转，空头资金止盈离场。01合约基差回归，05合约尾随01和外盘走势震荡偏强</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49" w:name="_Toc152927307"/>
      <w:r>
        <w:rPr>
          <w:rFonts w:ascii="楷体" w:eastAsia="楷体" w:hAnsi="楷体" w:hint="eastAsia"/>
          <w:b/>
          <w:sz w:val="24"/>
          <w:szCs w:val="24"/>
        </w:rPr>
        <w:t>白糖：</w:t>
      </w:r>
      <w:r w:rsidR="00430222" w:rsidRPr="00430222">
        <w:rPr>
          <w:rFonts w:ascii="楷体" w:eastAsia="楷体" w:hAnsi="楷体" w:hint="eastAsia"/>
          <w:b/>
          <w:sz w:val="24"/>
          <w:szCs w:val="24"/>
        </w:rPr>
        <w:t>震荡整理，尝试企稳</w:t>
      </w:r>
      <w:bookmarkEnd w:id="49"/>
    </w:p>
    <w:p w:rsidR="00296325" w:rsidRDefault="00430222" w:rsidP="00296325">
      <w:pPr>
        <w:ind w:leftChars="300" w:left="630"/>
        <w:rPr>
          <w:rFonts w:ascii="楷体" w:eastAsia="楷体" w:hAnsi="楷体"/>
          <w:sz w:val="24"/>
          <w:szCs w:val="24"/>
        </w:rPr>
      </w:pPr>
      <w:r w:rsidRPr="00430222">
        <w:rPr>
          <w:rFonts w:ascii="楷体" w:eastAsia="楷体" w:hAnsi="楷体" w:hint="eastAsia"/>
          <w:sz w:val="24"/>
          <w:szCs w:val="24"/>
        </w:rPr>
        <w:t>咨询机构StoneX预计巴西中南部地区2024/25年度糖产量预计达到创纪录的4320万吨，较上年增长3.3%。巴西糖厂预计在2024/25年度将51.4%的甘蔗用于制糖，高于上年的49%。印度欲行政干预使得甘蔗用于生产白糖而非乙醇。国内新糖上市，传闻本榨季广西有望增产15%—20%。10月进口量大增至92.5万吨。供应短期内趋向宽松，现货价格持续走弱，但短期跌幅过大，不宜追空</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152664" w:rsidRDefault="00152664" w:rsidP="00152664">
      <w:pPr>
        <w:pBdr>
          <w:top w:val="single" w:sz="4" w:space="0" w:color="auto"/>
        </w:pBdr>
        <w:outlineLvl w:val="0"/>
        <w:rPr>
          <w:rFonts w:ascii="Times New Roman" w:eastAsia="楷体" w:hAnsi="Times New Roman"/>
          <w:b/>
          <w:color w:val="823C0B"/>
        </w:rPr>
      </w:pPr>
      <w:bookmarkStart w:id="50" w:name="_Toc152927308"/>
      <w:r>
        <w:rPr>
          <w:rFonts w:ascii="Times New Roman" w:eastAsia="楷体" w:hAnsi="Times New Roman" w:hint="eastAsia"/>
          <w:b/>
          <w:color w:val="823C0B"/>
          <w:sz w:val="30"/>
          <w:szCs w:val="30"/>
        </w:rPr>
        <w:t>[</w:t>
      </w:r>
      <w:r w:rsidRPr="00152664">
        <w:rPr>
          <w:rFonts w:ascii="Times New Roman" w:eastAsia="楷体" w:hAnsi="Times New Roman" w:hint="eastAsia"/>
          <w:b/>
          <w:color w:val="823C0B"/>
          <w:sz w:val="30"/>
          <w:szCs w:val="30"/>
        </w:rPr>
        <w:t>指数</w:t>
      </w:r>
      <w:r>
        <w:rPr>
          <w:rFonts w:ascii="Times New Roman" w:eastAsia="楷体" w:hAnsi="Times New Roman" w:hint="eastAsia"/>
          <w:b/>
          <w:color w:val="823C0B"/>
          <w:sz w:val="30"/>
          <w:szCs w:val="30"/>
        </w:rPr>
        <w:t>]</w:t>
      </w:r>
      <w:bookmarkEnd w:id="50"/>
    </w:p>
    <w:p w:rsidR="00152664" w:rsidRDefault="00152664" w:rsidP="00152664">
      <w:pPr>
        <w:ind w:leftChars="200" w:left="420"/>
        <w:outlineLvl w:val="1"/>
        <w:rPr>
          <w:rFonts w:ascii="Times New Roman" w:eastAsia="楷体" w:hAnsi="Times New Roman"/>
          <w:b/>
          <w:color w:val="000000" w:themeColor="text1"/>
          <w:sz w:val="24"/>
          <w:szCs w:val="24"/>
        </w:rPr>
      </w:pPr>
      <w:bookmarkStart w:id="51" w:name="_Toc152927309"/>
      <w:r w:rsidRPr="00152664">
        <w:rPr>
          <w:rFonts w:ascii="Times New Roman" w:eastAsia="楷体" w:hAnsi="Times New Roman" w:hint="eastAsia"/>
          <w:b/>
          <w:color w:val="000000" w:themeColor="text1"/>
          <w:sz w:val="24"/>
          <w:szCs w:val="24"/>
        </w:rPr>
        <w:lastRenderedPageBreak/>
        <w:t>集运指数（欧线）</w:t>
      </w:r>
      <w:r>
        <w:rPr>
          <w:rFonts w:ascii="Times New Roman" w:eastAsia="楷体" w:hAnsi="Times New Roman" w:hint="eastAsia"/>
          <w:b/>
          <w:color w:val="000000" w:themeColor="text1"/>
          <w:sz w:val="24"/>
          <w:szCs w:val="24"/>
        </w:rPr>
        <w:t>：</w:t>
      </w:r>
      <w:r w:rsidR="007D2916" w:rsidRPr="007D2916">
        <w:rPr>
          <w:rFonts w:ascii="Times New Roman" w:eastAsia="楷体" w:hAnsi="Times New Roman" w:hint="eastAsia"/>
          <w:b/>
          <w:color w:val="000000" w:themeColor="text1"/>
          <w:sz w:val="24"/>
          <w:szCs w:val="24"/>
        </w:rPr>
        <w:t>明年</w:t>
      </w:r>
      <w:r w:rsidR="007D2916" w:rsidRPr="007D2916">
        <w:rPr>
          <w:rFonts w:ascii="Times New Roman" w:eastAsia="楷体" w:hAnsi="Times New Roman" w:hint="eastAsia"/>
          <w:b/>
          <w:color w:val="000000" w:themeColor="text1"/>
          <w:sz w:val="24"/>
          <w:szCs w:val="24"/>
        </w:rPr>
        <w:t>1</w:t>
      </w:r>
      <w:r w:rsidR="007D2916" w:rsidRPr="007D2916">
        <w:rPr>
          <w:rFonts w:ascii="Times New Roman" w:eastAsia="楷体" w:hAnsi="Times New Roman" w:hint="eastAsia"/>
          <w:b/>
          <w:color w:val="000000" w:themeColor="text1"/>
          <w:sz w:val="24"/>
          <w:szCs w:val="24"/>
        </w:rPr>
        <w:t>月提价消息支撑期货价格，关注本日数据公布</w:t>
      </w:r>
      <w:bookmarkEnd w:id="51"/>
    </w:p>
    <w:p w:rsidR="007D2916" w:rsidRPr="007D2916" w:rsidRDefault="007D2916" w:rsidP="007D2916">
      <w:pPr>
        <w:ind w:leftChars="300" w:left="630"/>
        <w:rPr>
          <w:rFonts w:ascii="Times New Roman" w:eastAsia="楷体" w:hAnsi="Times New Roman" w:hint="eastAsia"/>
          <w:color w:val="000000" w:themeColor="text1"/>
          <w:sz w:val="24"/>
          <w:szCs w:val="24"/>
        </w:rPr>
      </w:pPr>
      <w:r w:rsidRPr="007D2916">
        <w:rPr>
          <w:rFonts w:ascii="Times New Roman" w:eastAsia="楷体" w:hAnsi="Times New Roman" w:hint="eastAsia"/>
          <w:color w:val="000000" w:themeColor="text1"/>
          <w:sz w:val="24"/>
          <w:szCs w:val="24"/>
        </w:rPr>
        <w:t>昨日</w:t>
      </w:r>
      <w:r w:rsidRPr="007D2916">
        <w:rPr>
          <w:rFonts w:ascii="Times New Roman" w:eastAsia="楷体" w:hAnsi="Times New Roman" w:hint="eastAsia"/>
          <w:color w:val="000000" w:themeColor="text1"/>
          <w:sz w:val="24"/>
          <w:szCs w:val="24"/>
        </w:rPr>
        <w:t>EC</w:t>
      </w:r>
      <w:r w:rsidRPr="007D2916">
        <w:rPr>
          <w:rFonts w:ascii="Times New Roman" w:eastAsia="楷体" w:hAnsi="Times New Roman" w:hint="eastAsia"/>
          <w:color w:val="000000" w:themeColor="text1"/>
          <w:sz w:val="24"/>
          <w:szCs w:val="24"/>
        </w:rPr>
        <w:t>主力合约大幅上扬。</w:t>
      </w:r>
    </w:p>
    <w:p w:rsidR="007D2916" w:rsidRPr="007D2916" w:rsidRDefault="007D2916" w:rsidP="007D2916">
      <w:pPr>
        <w:ind w:leftChars="300" w:left="630"/>
        <w:rPr>
          <w:rFonts w:ascii="Times New Roman" w:eastAsia="楷体" w:hAnsi="Times New Roman" w:hint="eastAsia"/>
          <w:color w:val="000000" w:themeColor="text1"/>
          <w:sz w:val="24"/>
          <w:szCs w:val="24"/>
        </w:rPr>
      </w:pPr>
      <w:r w:rsidRPr="007D2916">
        <w:rPr>
          <w:rFonts w:ascii="Times New Roman" w:eastAsia="楷体" w:hAnsi="Times New Roman" w:hint="eastAsia"/>
          <w:color w:val="000000" w:themeColor="text1"/>
          <w:sz w:val="24"/>
          <w:szCs w:val="24"/>
        </w:rPr>
        <w:t>供应端方面，近期船司们又再次宣布了新一轮涨价计划，达飞、马士基亚欧航线的</w:t>
      </w:r>
      <w:r w:rsidRPr="007D2916">
        <w:rPr>
          <w:rFonts w:ascii="Times New Roman" w:eastAsia="楷体" w:hAnsi="Times New Roman" w:hint="eastAsia"/>
          <w:color w:val="000000" w:themeColor="text1"/>
          <w:sz w:val="24"/>
          <w:szCs w:val="24"/>
        </w:rPr>
        <w:t>FAK</w:t>
      </w:r>
      <w:r w:rsidRPr="007D2916">
        <w:rPr>
          <w:rFonts w:ascii="Times New Roman" w:eastAsia="楷体" w:hAnsi="Times New Roman" w:hint="eastAsia"/>
          <w:color w:val="000000" w:themeColor="text1"/>
          <w:sz w:val="24"/>
          <w:szCs w:val="24"/>
        </w:rPr>
        <w:t>费率将继续上调并将于</w:t>
      </w:r>
      <w:r w:rsidRPr="007D2916">
        <w:rPr>
          <w:rFonts w:ascii="Times New Roman" w:eastAsia="楷体" w:hAnsi="Times New Roman" w:hint="eastAsia"/>
          <w:color w:val="000000" w:themeColor="text1"/>
          <w:sz w:val="24"/>
          <w:szCs w:val="24"/>
        </w:rPr>
        <w:t>2024</w:t>
      </w:r>
      <w:r w:rsidRPr="007D2916">
        <w:rPr>
          <w:rFonts w:ascii="Times New Roman" w:eastAsia="楷体" w:hAnsi="Times New Roman" w:hint="eastAsia"/>
          <w:color w:val="000000" w:themeColor="text1"/>
          <w:sz w:val="24"/>
          <w:szCs w:val="24"/>
        </w:rPr>
        <w:t>年</w:t>
      </w:r>
      <w:r w:rsidRPr="007D2916">
        <w:rPr>
          <w:rFonts w:ascii="Times New Roman" w:eastAsia="楷体" w:hAnsi="Times New Roman" w:hint="eastAsia"/>
          <w:color w:val="000000" w:themeColor="text1"/>
          <w:sz w:val="24"/>
          <w:szCs w:val="24"/>
        </w:rPr>
        <w:t>1</w:t>
      </w:r>
      <w:r w:rsidRPr="007D2916">
        <w:rPr>
          <w:rFonts w:ascii="Times New Roman" w:eastAsia="楷体" w:hAnsi="Times New Roman" w:hint="eastAsia"/>
          <w:color w:val="000000" w:themeColor="text1"/>
          <w:sz w:val="24"/>
          <w:szCs w:val="24"/>
        </w:rPr>
        <w:t>月</w:t>
      </w:r>
      <w:r w:rsidRPr="007D2916">
        <w:rPr>
          <w:rFonts w:ascii="Times New Roman" w:eastAsia="楷体" w:hAnsi="Times New Roman" w:hint="eastAsia"/>
          <w:color w:val="000000" w:themeColor="text1"/>
          <w:sz w:val="24"/>
          <w:szCs w:val="24"/>
        </w:rPr>
        <w:t>1</w:t>
      </w:r>
      <w:r w:rsidRPr="007D2916">
        <w:rPr>
          <w:rFonts w:ascii="Times New Roman" w:eastAsia="楷体" w:hAnsi="Times New Roman" w:hint="eastAsia"/>
          <w:color w:val="000000" w:themeColor="text1"/>
          <w:sz w:val="24"/>
          <w:szCs w:val="24"/>
        </w:rPr>
        <w:t>日起生效。外需方面，</w:t>
      </w:r>
      <w:r w:rsidRPr="007D2916">
        <w:rPr>
          <w:rFonts w:ascii="Times New Roman" w:eastAsia="楷体" w:hAnsi="Times New Roman" w:hint="eastAsia"/>
          <w:color w:val="000000" w:themeColor="text1"/>
          <w:sz w:val="24"/>
          <w:szCs w:val="24"/>
        </w:rPr>
        <w:t>11</w:t>
      </w:r>
      <w:r w:rsidRPr="007D2916">
        <w:rPr>
          <w:rFonts w:ascii="Times New Roman" w:eastAsia="楷体" w:hAnsi="Times New Roman" w:hint="eastAsia"/>
          <w:color w:val="000000" w:themeColor="text1"/>
          <w:sz w:val="24"/>
          <w:szCs w:val="24"/>
        </w:rPr>
        <w:t>月欧元区制造业</w:t>
      </w:r>
      <w:r w:rsidRPr="007D2916">
        <w:rPr>
          <w:rFonts w:ascii="Times New Roman" w:eastAsia="楷体" w:hAnsi="Times New Roman" w:hint="eastAsia"/>
          <w:color w:val="000000" w:themeColor="text1"/>
          <w:sz w:val="24"/>
          <w:szCs w:val="24"/>
        </w:rPr>
        <w:t>PMI</w:t>
      </w:r>
      <w:r w:rsidRPr="007D2916">
        <w:rPr>
          <w:rFonts w:ascii="Times New Roman" w:eastAsia="楷体" w:hAnsi="Times New Roman" w:hint="eastAsia"/>
          <w:color w:val="000000" w:themeColor="text1"/>
          <w:sz w:val="24"/>
          <w:szCs w:val="24"/>
        </w:rPr>
        <w:t>数据为</w:t>
      </w:r>
      <w:r w:rsidRPr="007D2916">
        <w:rPr>
          <w:rFonts w:ascii="Times New Roman" w:eastAsia="楷体" w:hAnsi="Times New Roman" w:hint="eastAsia"/>
          <w:color w:val="000000" w:themeColor="text1"/>
          <w:sz w:val="24"/>
          <w:szCs w:val="24"/>
        </w:rPr>
        <w:t>43.8</w:t>
      </w:r>
      <w:r w:rsidRPr="007D2916">
        <w:rPr>
          <w:rFonts w:ascii="Times New Roman" w:eastAsia="楷体" w:hAnsi="Times New Roman" w:hint="eastAsia"/>
          <w:color w:val="000000" w:themeColor="text1"/>
          <w:sz w:val="24"/>
          <w:szCs w:val="24"/>
        </w:rPr>
        <w:t>，超过预期的</w:t>
      </w:r>
      <w:r w:rsidRPr="007D2916">
        <w:rPr>
          <w:rFonts w:ascii="Times New Roman" w:eastAsia="楷体" w:hAnsi="Times New Roman" w:hint="eastAsia"/>
          <w:color w:val="000000" w:themeColor="text1"/>
          <w:sz w:val="24"/>
          <w:szCs w:val="24"/>
        </w:rPr>
        <w:t>43.4</w:t>
      </w:r>
      <w:r w:rsidRPr="007D2916">
        <w:rPr>
          <w:rFonts w:ascii="Times New Roman" w:eastAsia="楷体" w:hAnsi="Times New Roman" w:hint="eastAsia"/>
          <w:color w:val="000000" w:themeColor="text1"/>
          <w:sz w:val="24"/>
          <w:szCs w:val="24"/>
        </w:rPr>
        <w:t>，但依然离荣枯线较远。</w:t>
      </w:r>
    </w:p>
    <w:p w:rsidR="00152664" w:rsidRDefault="007D2916" w:rsidP="007D2916">
      <w:pPr>
        <w:ind w:leftChars="300" w:left="630"/>
        <w:rPr>
          <w:rFonts w:ascii="Times New Roman" w:eastAsia="楷体" w:hAnsi="Times New Roman"/>
          <w:color w:val="000000" w:themeColor="text1"/>
          <w:sz w:val="24"/>
          <w:szCs w:val="24"/>
        </w:rPr>
      </w:pPr>
      <w:r w:rsidRPr="007D2916">
        <w:rPr>
          <w:rFonts w:ascii="Times New Roman" w:eastAsia="楷体" w:hAnsi="Times New Roman" w:hint="eastAsia"/>
          <w:color w:val="000000" w:themeColor="text1"/>
          <w:sz w:val="24"/>
          <w:szCs w:val="24"/>
        </w:rPr>
        <w:t>明年供强需弱难以逆转。本月中旬为本季度最后一波挺价时间点，但近日船司们又再公布明年</w:t>
      </w:r>
      <w:r w:rsidRPr="007D2916">
        <w:rPr>
          <w:rFonts w:ascii="Times New Roman" w:eastAsia="楷体" w:hAnsi="Times New Roman" w:hint="eastAsia"/>
          <w:color w:val="000000" w:themeColor="text1"/>
          <w:sz w:val="24"/>
          <w:szCs w:val="24"/>
        </w:rPr>
        <w:t>1</w:t>
      </w:r>
      <w:r w:rsidRPr="007D2916">
        <w:rPr>
          <w:rFonts w:ascii="Times New Roman" w:eastAsia="楷体" w:hAnsi="Times New Roman" w:hint="eastAsia"/>
          <w:color w:val="000000" w:themeColor="text1"/>
          <w:sz w:val="24"/>
          <w:szCs w:val="24"/>
        </w:rPr>
        <w:t>月</w:t>
      </w:r>
      <w:r w:rsidRPr="007D2916">
        <w:rPr>
          <w:rFonts w:ascii="Times New Roman" w:eastAsia="楷体" w:hAnsi="Times New Roman" w:hint="eastAsia"/>
          <w:color w:val="000000" w:themeColor="text1"/>
          <w:sz w:val="24"/>
          <w:szCs w:val="24"/>
        </w:rPr>
        <w:t>1</w:t>
      </w:r>
      <w:r w:rsidRPr="007D2916">
        <w:rPr>
          <w:rFonts w:ascii="Times New Roman" w:eastAsia="楷体" w:hAnsi="Times New Roman" w:hint="eastAsia"/>
          <w:color w:val="000000" w:themeColor="text1"/>
          <w:sz w:val="24"/>
          <w:szCs w:val="24"/>
        </w:rPr>
        <w:t>日涨价公告，期货价格受到短线支撑。关注今日盘后</w:t>
      </w:r>
      <w:r w:rsidRPr="007D2916">
        <w:rPr>
          <w:rFonts w:ascii="Times New Roman" w:eastAsia="楷体" w:hAnsi="Times New Roman" w:hint="eastAsia"/>
          <w:color w:val="000000" w:themeColor="text1"/>
          <w:sz w:val="24"/>
          <w:szCs w:val="24"/>
        </w:rPr>
        <w:t>SCFI</w:t>
      </w:r>
      <w:r w:rsidRPr="007D2916">
        <w:rPr>
          <w:rFonts w:ascii="Times New Roman" w:eastAsia="楷体" w:hAnsi="Times New Roman" w:hint="eastAsia"/>
          <w:color w:val="000000" w:themeColor="text1"/>
          <w:sz w:val="24"/>
          <w:szCs w:val="24"/>
        </w:rPr>
        <w:t>数据公布情况，建议在操作上注意节奏把握，等待机会高空为主</w:t>
      </w:r>
      <w:r w:rsidR="00152664">
        <w:rPr>
          <w:rFonts w:ascii="Times New Roman" w:eastAsia="楷体" w:hAnsi="Times New Roman" w:hint="eastAsia"/>
          <w:color w:val="000000" w:themeColor="text1"/>
          <w:sz w:val="24"/>
          <w:szCs w:val="24"/>
        </w:rPr>
        <w:t>。</w:t>
      </w: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2" w:name="_Toc71212556"/>
      <w:bookmarkStart w:id="53" w:name="_Toc19667"/>
      <w:bookmarkStart w:id="54" w:name="_Toc98426751"/>
      <w:bookmarkStart w:id="55" w:name="_Toc12779"/>
      <w:bookmarkStart w:id="56" w:name="_Toc72481108"/>
      <w:r>
        <w:rPr>
          <w:rFonts w:ascii="Times New Roman" w:eastAsia="楷体" w:hAnsi="Times New Roman"/>
          <w:b/>
          <w:color w:val="411D05"/>
          <w:sz w:val="30"/>
          <w:szCs w:val="30"/>
        </w:rPr>
        <w:lastRenderedPageBreak/>
        <w:t>免责声明</w:t>
      </w:r>
      <w:bookmarkEnd w:id="52"/>
      <w:bookmarkEnd w:id="53"/>
      <w:bookmarkEnd w:id="54"/>
      <w:bookmarkEnd w:id="55"/>
      <w:bookmarkEnd w:id="56"/>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773" w:rsidRDefault="00443773">
      <w:r>
        <w:separator/>
      </w:r>
    </w:p>
  </w:endnote>
  <w:endnote w:type="continuationSeparator" w:id="0">
    <w:p w:rsidR="00443773" w:rsidRDefault="0044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7964A7F3" wp14:editId="258C1927">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92164B">
                            <w:rPr>
                              <w:rFonts w:ascii="Times New Roman" w:eastAsia="楷体" w:hAnsi="Times New Roman" w:cs="Times New Roman"/>
                              <w:b/>
                              <w:noProof/>
                              <w:color w:val="833C0B"/>
                              <w:sz w:val="21"/>
                              <w:lang w:bidi="ar"/>
                            </w:rPr>
                            <w:t>1</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92164B">
                      <w:rPr>
                        <w:rFonts w:ascii="Times New Roman" w:eastAsia="楷体" w:hAnsi="Times New Roman" w:cs="Times New Roman"/>
                        <w:b/>
                        <w:noProof/>
                        <w:color w:val="833C0B"/>
                        <w:sz w:val="21"/>
                        <w:lang w:bidi="ar"/>
                      </w:rPr>
                      <w:t>1</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773" w:rsidRDefault="00443773">
      <w:r>
        <w:separator/>
      </w:r>
    </w:p>
  </w:footnote>
  <w:footnote w:type="continuationSeparator" w:id="0">
    <w:p w:rsidR="00443773" w:rsidRDefault="004437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636FF6AC" wp14:editId="5956FE3F">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0AADBB06" wp14:editId="45EC7E17">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430222">
      <w:rPr>
        <w:rFonts w:ascii="Times New Roman" w:eastAsia="楷体" w:hAnsi="Times New Roman" w:hint="eastAsia"/>
        <w:b/>
        <w:bCs/>
        <w:noProof/>
        <w:color w:val="833C0B"/>
        <w:sz w:val="21"/>
      </w:rPr>
      <w:t>2023</w:t>
    </w:r>
    <w:r w:rsidR="00430222">
      <w:rPr>
        <w:rFonts w:ascii="Times New Roman" w:eastAsia="楷体" w:hAnsi="Times New Roman" w:hint="eastAsia"/>
        <w:b/>
        <w:bCs/>
        <w:noProof/>
        <w:color w:val="833C0B"/>
        <w:sz w:val="21"/>
      </w:rPr>
      <w:t>年</w:t>
    </w:r>
    <w:r w:rsidR="00430222">
      <w:rPr>
        <w:rFonts w:ascii="Times New Roman" w:eastAsia="楷体" w:hAnsi="Times New Roman" w:hint="eastAsia"/>
        <w:b/>
        <w:bCs/>
        <w:noProof/>
        <w:color w:val="833C0B"/>
        <w:sz w:val="21"/>
      </w:rPr>
      <w:t>12</w:t>
    </w:r>
    <w:r w:rsidR="00430222">
      <w:rPr>
        <w:rFonts w:ascii="Times New Roman" w:eastAsia="楷体" w:hAnsi="Times New Roman" w:hint="eastAsia"/>
        <w:b/>
        <w:bCs/>
        <w:noProof/>
        <w:color w:val="833C0B"/>
        <w:sz w:val="21"/>
      </w:rPr>
      <w:t>月</w:t>
    </w:r>
    <w:r w:rsidR="00430222">
      <w:rPr>
        <w:rFonts w:ascii="Times New Roman" w:eastAsia="楷体" w:hAnsi="Times New Roman" w:hint="eastAsia"/>
        <w:b/>
        <w:bCs/>
        <w:noProof/>
        <w:color w:val="833C0B"/>
        <w:sz w:val="21"/>
      </w:rPr>
      <w:t>8</w:t>
    </w:r>
    <w:r w:rsidR="00430222">
      <w:rPr>
        <w:rFonts w:ascii="Times New Roman" w:eastAsia="楷体" w:hAnsi="Times New Roman" w:hint="eastAsia"/>
        <w:b/>
        <w:bCs/>
        <w:noProof/>
        <w:color w:val="833C0B"/>
        <w:sz w:val="21"/>
      </w:rPr>
      <w:t>日星期五</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72E35"/>
    <w:rsid w:val="00576234"/>
    <w:rsid w:val="005818A8"/>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11CD"/>
    <w:rsid w:val="00717EF8"/>
    <w:rsid w:val="0072164F"/>
    <w:rsid w:val="007253E7"/>
    <w:rsid w:val="0072736C"/>
    <w:rsid w:val="007315D8"/>
    <w:rsid w:val="00740BD1"/>
    <w:rsid w:val="00743CFD"/>
    <w:rsid w:val="007664C1"/>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3C93"/>
    <w:rsid w:val="00B42124"/>
    <w:rsid w:val="00B443CE"/>
    <w:rsid w:val="00B4555A"/>
    <w:rsid w:val="00B51CAF"/>
    <w:rsid w:val="00B53C56"/>
    <w:rsid w:val="00B60464"/>
    <w:rsid w:val="00B606EF"/>
    <w:rsid w:val="00B618F8"/>
    <w:rsid w:val="00B64133"/>
    <w:rsid w:val="00B72E2D"/>
    <w:rsid w:val="00B745CB"/>
    <w:rsid w:val="00B805BD"/>
    <w:rsid w:val="00B80E26"/>
    <w:rsid w:val="00B81DA7"/>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6B0E"/>
    <w:rsid w:val="00FD7E42"/>
    <w:rsid w:val="00FE1B77"/>
    <w:rsid w:val="00FE40D8"/>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1AB2EC-96E5-4A75-9075-2407F8CDC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4819</TotalTime>
  <Pages>10</Pages>
  <Words>1584</Words>
  <Characters>9032</Characters>
  <Application>Microsoft Office Word</Application>
  <DocSecurity>0</DocSecurity>
  <Lines>75</Lines>
  <Paragraphs>21</Paragraphs>
  <ScaleCrop>false</ScaleCrop>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149</cp:revision>
  <cp:lastPrinted>2023-06-08T02:23:00Z</cp:lastPrinted>
  <dcterms:created xsi:type="dcterms:W3CDTF">2022-11-15T10:06:00Z</dcterms:created>
  <dcterms:modified xsi:type="dcterms:W3CDTF">2023-12-08T03:27:00Z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