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right="0" w:rightChars="0" w:firstLine="0" w:firstLineChars="0"/>
        <w:jc w:val="center"/>
        <w:outlineLvl w:val="0"/>
        <w:rPr>
          <w:rFonts w:hint="eastAsia" w:ascii="华文中宋" w:hAnsi="华文中宋" w:eastAsia="华文中宋"/>
          <w:b/>
          <w:color w:val="000000"/>
          <w:sz w:val="30"/>
        </w:rPr>
      </w:pPr>
      <w:bookmarkStart w:id="0" w:name="_GoBack"/>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p>
    <w:bookmarkEnd w:id="0"/>
    <w:p>
      <w:pPr>
        <w:widowControl/>
        <w:ind w:left="0" w:leftChars="0" w:right="0" w:rightChars="0" w:firstLine="0" w:firstLineChars="0"/>
        <w:jc w:val="center"/>
        <w:outlineLvl w:val="0"/>
        <w:rPr>
          <w:rFonts w:hint="eastAsia" w:ascii="华文中宋" w:hAnsi="华文中宋" w:eastAsia="华文中宋"/>
          <w:b/>
          <w:color w:val="000000"/>
          <w:sz w:val="30"/>
          <w:lang w:eastAsia="zh-CN"/>
        </w:rPr>
      </w:pPr>
      <w:r>
        <w:rPr>
          <w:rFonts w:hint="eastAsia" w:ascii="华文中宋" w:hAnsi="华文中宋" w:eastAsia="华文中宋"/>
          <w:b/>
          <w:color w:val="000000"/>
          <w:sz w:val="30"/>
          <w:lang w:eastAsia="zh-CN"/>
        </w:rPr>
        <w:t>（</w:t>
      </w:r>
      <w:r>
        <w:rPr>
          <w:rFonts w:hint="eastAsia" w:ascii="华文中宋" w:hAnsi="华文中宋" w:eastAsia="华文中宋"/>
          <w:b/>
          <w:color w:val="000000"/>
          <w:sz w:val="30"/>
          <w:lang w:val="en-US" w:eastAsia="zh-CN"/>
        </w:rPr>
        <w:t>适用于机构投资者</w:t>
      </w:r>
      <w:r>
        <w:rPr>
          <w:rFonts w:hint="eastAsia" w:ascii="华文中宋" w:hAnsi="华文中宋" w:eastAsia="华文中宋"/>
          <w:b/>
          <w:color w:val="000000"/>
          <w:sz w:val="18"/>
          <w:szCs w:val="18"/>
          <w:lang w:val="en-US" w:eastAsia="zh-CN"/>
        </w:rPr>
        <w:t>2019年6月版</w:t>
      </w:r>
      <w:r>
        <w:rPr>
          <w:rFonts w:hint="eastAsia" w:ascii="华文中宋" w:hAnsi="华文中宋" w:eastAsia="华文中宋"/>
          <w:b/>
          <w:color w:val="000000"/>
          <w:sz w:val="30"/>
          <w:lang w:val="en-US" w:eastAsia="zh-CN"/>
        </w:rPr>
        <w:t>）</w:t>
      </w:r>
    </w:p>
    <w:p>
      <w:pPr>
        <w:widowControl/>
        <w:ind w:left="0" w:leftChars="0" w:right="0" w:rightChars="0" w:firstLine="0" w:firstLineChars="0"/>
        <w:jc w:val="center"/>
        <w:outlineLvl w:val="0"/>
        <w:rPr>
          <w:rFonts w:hint="eastAsia"/>
          <w:b/>
          <w:color w:val="000000"/>
          <w:sz w:val="30"/>
        </w:rPr>
      </w:pPr>
    </w:p>
    <w:tbl>
      <w:tblPr>
        <w:tblStyle w:val="3"/>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8"/>
        <w:gridCol w:w="2034"/>
        <w:gridCol w:w="1143"/>
        <w:gridCol w:w="3288"/>
        <w:gridCol w:w="1381"/>
        <w:gridCol w:w="1287"/>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5" w:hRule="atLeast"/>
          <w:jc w:val="center"/>
        </w:trPr>
        <w:tc>
          <w:tcPr>
            <w:tcW w:w="1068"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客户编号</w:t>
            </w:r>
          </w:p>
        </w:tc>
        <w:tc>
          <w:tcPr>
            <w:tcW w:w="2034"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c>
          <w:tcPr>
            <w:tcW w:w="1143"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客户名称</w:t>
            </w:r>
          </w:p>
        </w:tc>
        <w:tc>
          <w:tcPr>
            <w:tcW w:w="5960" w:type="dxa"/>
            <w:gridSpan w:val="4"/>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4175" w:hRule="atLeast"/>
          <w:jc w:val="center"/>
        </w:trPr>
        <w:tc>
          <w:tcPr>
            <w:tcW w:w="10201" w:type="dxa"/>
            <w:gridSpan w:val="6"/>
            <w:tcBorders>
              <w:tl2br w:val="nil"/>
              <w:tr2bl w:val="nil"/>
            </w:tcBorders>
            <w:vAlign w:val="center"/>
          </w:tcPr>
          <w:p>
            <w:pPr>
              <w:spacing w:line="240" w:lineRule="auto"/>
              <w:jc w:val="left"/>
              <w:rPr>
                <w:rFonts w:hint="eastAsia" w:ascii="宋体" w:hAnsi="宋体" w:eastAsia="宋体"/>
                <w:color w:val="000000"/>
                <w:sz w:val="18"/>
              </w:rPr>
            </w:pPr>
            <w:r>
              <w:rPr>
                <w:rFonts w:hint="eastAsia" w:ascii="宋体" w:hAnsi="宋体" w:eastAsia="宋体"/>
                <w:color w:val="000000"/>
                <w:sz w:val="18"/>
              </w:rPr>
              <w:t>本问卷旨在了解贵单位可承受的风险程度等情况，借此协助贵单位选择合适的金融产品或金融服务类别，以符合贵单位的风险承受能力。</w:t>
            </w:r>
          </w:p>
          <w:p>
            <w:pPr>
              <w:spacing w:line="240" w:lineRule="auto"/>
              <w:jc w:val="left"/>
              <w:rPr>
                <w:rFonts w:hint="eastAsia" w:ascii="宋体" w:hAnsi="宋体" w:eastAsia="宋体"/>
                <w:color w:val="000000"/>
                <w:sz w:val="18"/>
              </w:rPr>
            </w:pPr>
            <w:r>
              <w:rPr>
                <w:rFonts w:hint="eastAsia" w:ascii="宋体" w:hAnsi="宋体" w:eastAsia="宋体"/>
                <w:color w:val="000000"/>
                <w:sz w:val="18"/>
              </w:rPr>
              <w:t>风险承受能力评估是本公司向投资者履行适当性职责的一个环节，其目的是使本公司所提供的金融产品或金融服务与贵单位的风险承受能力等级相匹配。</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本公司特别提醒贵单位：</w:t>
            </w:r>
            <w:r>
              <w:rPr>
                <w:rFonts w:hint="eastAsia" w:ascii="宋体" w:hAnsi="宋体" w:eastAsia="宋体"/>
                <w:color w:val="000000"/>
                <w:sz w:val="18"/>
              </w:rPr>
              <w:t>本公司向投资者履行风险承受能力评估等适当性职责，并不能取代贵单位自己的投资判断，也不会降低金融产品或金融服务的固有风险。同时，与金融产品或金融服务相关的投资风险、履约责任以及费用等将由贵单位自行承担。</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本公司提示贵单位：</w:t>
            </w:r>
            <w:r>
              <w:rPr>
                <w:rFonts w:hint="eastAsia" w:ascii="宋体" w:hAnsi="宋体" w:eastAsia="宋体"/>
                <w:color w:val="000000"/>
                <w:sz w:val="18"/>
              </w:rPr>
              <w:t>本公司根据贵单位提供的信息对贵单位进行风险承受能力评估，开展适当性工作。贵单位应当如实提供相关信息及证明材料，并对所提供的信息和证明材料的真实性、准确性、完整性负责。</w:t>
            </w:r>
          </w:p>
          <w:p>
            <w:pPr>
              <w:spacing w:line="240" w:lineRule="auto"/>
              <w:jc w:val="left"/>
              <w:rPr>
                <w:rFonts w:hint="eastAsia" w:ascii="宋体" w:hAnsi="宋体" w:eastAsia="宋体"/>
                <w:color w:val="000000"/>
                <w:sz w:val="18"/>
              </w:rPr>
            </w:pPr>
            <w:r>
              <w:rPr>
                <w:rFonts w:hint="eastAsia" w:ascii="宋体" w:hAnsi="宋体" w:eastAsia="宋体"/>
                <w:color w:val="000000"/>
                <w:sz w:val="18"/>
              </w:rPr>
              <w:t>当贵单位的各项状况发生重大变化时，需对贵单位所投资的金融产品及时进行重新审视，以确保贵单位的投资决定与贵单位可承受的投资风险程度等实际情况一致。</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本公司在此承诺</w:t>
            </w:r>
            <w:r>
              <w:rPr>
                <w:rFonts w:hint="eastAsia" w:ascii="宋体" w:hAnsi="宋体" w:eastAsia="宋体"/>
                <w:color w:val="000000"/>
                <w:sz w:val="18"/>
              </w:rPr>
              <w:t>：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pPr>
              <w:widowControl w:val="0"/>
              <w:autoSpaceDE w:val="0"/>
              <w:autoSpaceDN w:val="0"/>
              <w:spacing w:line="360" w:lineRule="auto"/>
              <w:rPr>
                <w:rFonts w:hint="eastAsia" w:ascii="宋体" w:hAnsi="宋体" w:eastAsia="宋体"/>
                <w:color w:val="000000"/>
                <w:sz w:val="18"/>
              </w:rPr>
            </w:pPr>
            <w:r>
              <w:rPr>
                <w:rFonts w:hint="eastAsia" w:ascii="宋体" w:hAnsi="宋体" w:eastAsia="宋体"/>
                <w:b/>
                <w:bCs/>
                <w:color w:val="000000"/>
                <w:sz w:val="18"/>
                <w:lang w:eastAsia="zh-CN"/>
              </w:rPr>
              <w:t>风险承受能力分类：</w:t>
            </w:r>
            <w:r>
              <w:rPr>
                <w:rFonts w:hint="eastAsia" w:ascii="宋体" w:hAnsi="宋体" w:eastAsia="宋体"/>
                <w:color w:val="000000"/>
                <w:sz w:val="18"/>
                <w:lang w:val="en-US" w:eastAsia="zh-CN"/>
              </w:rPr>
              <w:t>本公司</w:t>
            </w:r>
            <w:r>
              <w:rPr>
                <w:rFonts w:hint="eastAsia" w:ascii="宋体" w:hAnsi="宋体" w:eastAsia="宋体"/>
                <w:color w:val="000000"/>
                <w:sz w:val="18"/>
              </w:rPr>
              <w:t>根据投资者风险承受能力由低到高，将普通投资者分为</w:t>
            </w:r>
            <w:r>
              <w:rPr>
                <w:rFonts w:hint="eastAsia" w:ascii="宋体" w:hAnsi="宋体" w:eastAsia="宋体"/>
                <w:color w:val="000000"/>
                <w:sz w:val="18"/>
                <w:lang w:val="en-US" w:eastAsia="zh-CN"/>
              </w:rPr>
              <w:t>五</w:t>
            </w:r>
            <w:r>
              <w:rPr>
                <w:rFonts w:hint="eastAsia" w:ascii="宋体" w:hAnsi="宋体" w:eastAsia="宋体"/>
                <w:color w:val="000000"/>
                <w:sz w:val="18"/>
              </w:rPr>
              <w:t>类，</w:t>
            </w:r>
            <w:r>
              <w:rPr>
                <w:rFonts w:hint="eastAsia" w:ascii="宋体" w:hAnsi="宋体" w:eastAsia="宋体"/>
                <w:color w:val="000000"/>
                <w:sz w:val="18"/>
                <w:lang w:val="en-US" w:eastAsia="zh-CN"/>
              </w:rPr>
              <w:t>分别为C1类（保守型，包含风险承受能力最低类别）、C2类（谨慎型）、C3（稳健型）、C4（积极型）、C5类（激进型）。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10205" w:type="dxa"/>
            <w:gridSpan w:val="7"/>
            <w:tcBorders>
              <w:tl2br w:val="nil"/>
              <w:tr2bl w:val="nil"/>
            </w:tcBorders>
            <w:shd w:val="clear" w:color="auto" w:fill="BEBEBE"/>
            <w:vAlign w:val="center"/>
          </w:tcPr>
          <w:p>
            <w:pPr>
              <w:spacing w:line="240" w:lineRule="auto"/>
              <w:ind w:left="0" w:leftChars="0" w:right="0" w:rightChars="0" w:firstLine="0" w:firstLineChars="0"/>
              <w:jc w:val="center"/>
              <w:textAlignment w:val="center"/>
              <w:rPr>
                <w:rFonts w:hint="eastAsia" w:ascii="宋体" w:hAnsi="宋体" w:eastAsia="宋体" w:cs="宋体"/>
                <w:b/>
                <w:color w:val="000000"/>
                <w:kern w:val="0"/>
                <w:sz w:val="18"/>
                <w:lang w:bidi="ar"/>
              </w:rPr>
            </w:pPr>
            <w:r>
              <w:rPr>
                <w:rFonts w:hint="eastAsia" w:ascii="宋体" w:hAnsi="宋体" w:eastAsia="宋体" w:cs="宋体"/>
                <w:b/>
                <w:color w:val="000000"/>
                <w:kern w:val="0"/>
                <w:sz w:val="18"/>
                <w:lang w:eastAsia="zh-CN" w:bidi="ar"/>
              </w:rPr>
              <w:t>本问卷共</w:t>
            </w:r>
            <w:r>
              <w:rPr>
                <w:rFonts w:hint="eastAsia" w:ascii="宋体" w:hAnsi="宋体" w:eastAsia="宋体" w:cs="宋体"/>
                <w:b/>
                <w:color w:val="000000"/>
                <w:kern w:val="0"/>
                <w:sz w:val="18"/>
                <w:lang w:val="en-US" w:eastAsia="zh-CN" w:bidi="ar"/>
              </w:rPr>
              <w:t>20题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一、</w:t>
            </w:r>
            <w:r>
              <w:rPr>
                <w:rFonts w:hint="eastAsia" w:ascii="宋体" w:hAnsi="宋体" w:eastAsia="宋体"/>
                <w:b/>
                <w:color w:val="000000"/>
                <w:sz w:val="18"/>
                <w:lang w:val="en-US" w:eastAsia="zh-CN"/>
              </w:rPr>
              <w:t>基本情况</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eastAsia="zh-CN"/>
              </w:rPr>
            </w:pPr>
            <w:r>
              <w:rPr>
                <w:rFonts w:hint="eastAsia" w:ascii="宋体" w:hAnsi="宋体" w:eastAsia="宋体" w:cs="宋体"/>
                <w:b/>
                <w:bCs/>
                <w:color w:val="000000"/>
                <w:sz w:val="18"/>
                <w:lang w:eastAsia="zh-CN"/>
              </w:rPr>
              <w:t>小计得分</w:t>
            </w:r>
          </w:p>
        </w:tc>
        <w:tc>
          <w:tcPr>
            <w:tcW w:w="1287"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b/>
                <w:color w:val="000000"/>
                <w:sz w:val="18"/>
              </w:rPr>
              <w:t>1</w:t>
            </w:r>
            <w:r>
              <w:rPr>
                <w:rFonts w:hint="eastAsia" w:ascii="宋体" w:hAnsi="宋体" w:eastAsia="宋体"/>
                <w:b/>
                <w:color w:val="000000"/>
                <w:sz w:val="18"/>
                <w:lang w:eastAsia="zh-CN"/>
              </w:rPr>
              <w:t>．</w:t>
            </w:r>
            <w:r>
              <w:rPr>
                <w:rFonts w:hint="eastAsia" w:ascii="宋体" w:hAnsi="宋体" w:eastAsia="宋体"/>
                <w:b/>
                <w:color w:val="000000"/>
                <w:sz w:val="18"/>
              </w:rPr>
              <w:t>贵单位的性质：</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国有企事业单位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非上市民营企业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外资企业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上市公司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b/>
                <w:color w:val="000000"/>
                <w:sz w:val="18"/>
              </w:rPr>
              <w:t>2</w:t>
            </w:r>
            <w:r>
              <w:rPr>
                <w:rFonts w:hint="eastAsia" w:ascii="宋体" w:hAnsi="宋体" w:eastAsia="宋体"/>
                <w:b/>
                <w:color w:val="000000"/>
                <w:sz w:val="18"/>
                <w:lang w:eastAsia="zh-CN"/>
              </w:rPr>
              <w:t>．</w:t>
            </w:r>
            <w:r>
              <w:rPr>
                <w:rFonts w:hint="eastAsia" w:ascii="宋体" w:hAnsi="宋体" w:eastAsia="宋体"/>
                <w:b/>
                <w:color w:val="000000"/>
                <w:sz w:val="18"/>
              </w:rPr>
              <w:t>贵单位的净资产规模为：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500万元以下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500万元-2000万元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2000万元-1亿元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rPr>
            </w:pPr>
            <w:r>
              <w:rPr>
                <w:rFonts w:hint="eastAsia" w:ascii="宋体" w:hAnsi="宋体" w:eastAsia="宋体"/>
                <w:b/>
                <w:color w:val="000000"/>
                <w:sz w:val="18"/>
                <w:lang w:val="en-US" w:eastAsia="zh-CN"/>
              </w:rPr>
              <w:t>二</w:t>
            </w:r>
            <w:r>
              <w:rPr>
                <w:rFonts w:hint="eastAsia" w:ascii="宋体" w:hAnsi="宋体" w:eastAsia="宋体"/>
                <w:b/>
                <w:color w:val="000000"/>
                <w:sz w:val="18"/>
              </w:rPr>
              <w:t>、</w:t>
            </w:r>
            <w:r>
              <w:rPr>
                <w:rFonts w:hint="eastAsia" w:ascii="宋体" w:hAnsi="宋体" w:eastAsia="宋体"/>
                <w:b/>
                <w:color w:val="000000"/>
                <w:sz w:val="18"/>
                <w:lang w:val="en-US" w:eastAsia="zh-CN"/>
              </w:rPr>
              <w:t>财务状况</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3</w:t>
            </w:r>
            <w:r>
              <w:rPr>
                <w:rFonts w:hint="eastAsia" w:ascii="宋体" w:hAnsi="宋体" w:eastAsia="宋体"/>
                <w:b/>
                <w:color w:val="000000"/>
                <w:sz w:val="18"/>
                <w:lang w:eastAsia="zh-CN"/>
              </w:rPr>
              <w:t>．</w:t>
            </w:r>
            <w:r>
              <w:rPr>
                <w:rFonts w:hint="eastAsia" w:ascii="宋体" w:hAnsi="宋体" w:eastAsia="宋体"/>
                <w:b/>
                <w:color w:val="000000"/>
                <w:sz w:val="18"/>
              </w:rPr>
              <w:t>贵单位年营业收入为：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500万元以下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500万元-2000万元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2000万元-1亿元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4</w:t>
            </w:r>
            <w:r>
              <w:rPr>
                <w:rFonts w:hint="eastAsia" w:ascii="宋体" w:hAnsi="宋体" w:eastAsia="宋体"/>
                <w:b/>
                <w:color w:val="000000"/>
                <w:sz w:val="18"/>
                <w:lang w:eastAsia="zh-CN"/>
              </w:rPr>
              <w:t>．</w:t>
            </w:r>
            <w:r>
              <w:rPr>
                <w:rFonts w:hint="eastAsia" w:ascii="宋体" w:hAnsi="宋体" w:eastAsia="宋体"/>
                <w:b/>
                <w:color w:val="000000"/>
                <w:sz w:val="18"/>
              </w:rPr>
              <w:t>贵单位拟投入期货</w:t>
            </w:r>
            <w:r>
              <w:rPr>
                <w:rFonts w:hint="eastAsia" w:ascii="宋体" w:hAnsi="宋体" w:eastAsia="宋体"/>
                <w:b/>
                <w:color w:val="000000"/>
                <w:sz w:val="18"/>
                <w:lang w:val="en-US" w:eastAsia="zh-CN"/>
              </w:rPr>
              <w:t>账户</w:t>
            </w:r>
            <w:r>
              <w:rPr>
                <w:rFonts w:hint="eastAsia" w:ascii="宋体" w:hAnsi="宋体" w:eastAsia="宋体"/>
                <w:b/>
                <w:color w:val="000000"/>
                <w:sz w:val="18"/>
              </w:rPr>
              <w:t>资产为：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300万元以下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300万元-1000万元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1000万元-2000</w:t>
            </w:r>
            <w:r>
              <w:rPr>
                <w:rFonts w:hint="eastAsia" w:ascii="宋体" w:hAnsi="宋体" w:eastAsia="宋体"/>
                <w:color w:val="000000"/>
                <w:sz w:val="18"/>
                <w:lang w:eastAsia="zh-CN"/>
              </w:rPr>
              <w:t>万</w:t>
            </w:r>
            <w:r>
              <w:rPr>
                <w:rFonts w:hint="eastAsia" w:ascii="宋体" w:hAnsi="宋体" w:eastAsia="宋体"/>
                <w:color w:val="000000"/>
                <w:sz w:val="18"/>
              </w:rPr>
              <w:t>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超过3000万元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E</w:t>
            </w:r>
            <w:r>
              <w:rPr>
                <w:rFonts w:hint="eastAsia" w:ascii="宋体" w:hAnsi="宋体" w:eastAsia="宋体"/>
                <w:color w:val="000000"/>
                <w:sz w:val="18"/>
                <w:lang w:eastAsia="zh-CN"/>
              </w:rPr>
              <w:t>．</w:t>
            </w:r>
            <w:r>
              <w:rPr>
                <w:rFonts w:hint="eastAsia" w:ascii="宋体" w:hAnsi="宋体" w:eastAsia="宋体"/>
                <w:color w:val="000000"/>
                <w:sz w:val="18"/>
              </w:rPr>
              <w:t>目前未开立期货账户</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5</w:t>
            </w:r>
            <w:r>
              <w:rPr>
                <w:rFonts w:hint="eastAsia" w:ascii="宋体" w:hAnsi="宋体" w:eastAsia="宋体"/>
                <w:b/>
                <w:color w:val="000000"/>
                <w:sz w:val="18"/>
                <w:lang w:eastAsia="zh-CN"/>
              </w:rPr>
              <w:t>．</w:t>
            </w:r>
            <w:r>
              <w:rPr>
                <w:rFonts w:hint="eastAsia" w:ascii="宋体" w:hAnsi="宋体" w:eastAsia="宋体"/>
                <w:b/>
                <w:color w:val="000000"/>
                <w:sz w:val="18"/>
              </w:rPr>
              <w:t>贵单位是否有尚未清偿的数额较大的债务？如有，主要是：</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银行贷款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公司债券或企业债券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通过担保公司等中介机构募集的借款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民间借贷</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E</w:t>
            </w:r>
            <w:r>
              <w:rPr>
                <w:rFonts w:hint="eastAsia" w:ascii="宋体" w:hAnsi="宋体" w:eastAsia="宋体"/>
                <w:color w:val="000000"/>
                <w:sz w:val="18"/>
                <w:lang w:eastAsia="zh-CN"/>
              </w:rPr>
              <w:t>．</w:t>
            </w:r>
            <w:r>
              <w:rPr>
                <w:rFonts w:hint="eastAsia" w:ascii="宋体" w:hAnsi="宋体" w:eastAsia="宋体"/>
                <w:color w:val="000000"/>
                <w:sz w:val="18"/>
              </w:rPr>
              <w:t>没有数额较大的债务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三、投资经验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6</w:t>
            </w:r>
            <w:r>
              <w:rPr>
                <w:rFonts w:hint="eastAsia" w:ascii="宋体" w:hAnsi="宋体" w:eastAsia="宋体"/>
                <w:b/>
                <w:color w:val="000000"/>
                <w:sz w:val="18"/>
                <w:lang w:eastAsia="zh-CN"/>
              </w:rPr>
              <w:t>．</w:t>
            </w:r>
            <w:r>
              <w:rPr>
                <w:rFonts w:hint="eastAsia" w:ascii="宋体" w:hAnsi="宋体" w:eastAsia="宋体"/>
                <w:b/>
                <w:color w:val="000000"/>
                <w:sz w:val="18"/>
              </w:rPr>
              <w:t>对于金融产品投资工作，贵单位打算配置怎样的人员力量：</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A．一名兼职人员(包括负责人自行决策)</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B．一名专职人员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C．多名兼职或专职人员，相互之间分工不明确</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D．多名兼职或专职人员，相互之间有明确分工</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7</w:t>
            </w:r>
            <w:r>
              <w:rPr>
                <w:rFonts w:hint="eastAsia" w:ascii="宋体" w:hAnsi="宋体" w:eastAsia="宋体"/>
                <w:b/>
                <w:color w:val="000000"/>
                <w:sz w:val="18"/>
                <w:lang w:eastAsia="zh-CN"/>
              </w:rPr>
              <w:t>．</w:t>
            </w:r>
            <w:r>
              <w:rPr>
                <w:rFonts w:hint="eastAsia" w:ascii="宋体" w:hAnsi="宋体" w:eastAsia="宋体"/>
                <w:b/>
                <w:color w:val="000000"/>
                <w:sz w:val="18"/>
              </w:rPr>
              <w:t>贵单位所配置的负责金融产品投资工作的人员是否符合以下情况：</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A．任职经历</w:t>
            </w:r>
            <w:r>
              <w:rPr>
                <w:rFonts w:hint="eastAsia" w:ascii="宋体" w:hAnsi="宋体" w:eastAsia="宋体"/>
                <w:color w:val="000000"/>
                <w:sz w:val="18"/>
                <w:lang w:eastAsia="zh-CN"/>
              </w:rPr>
              <w:t>（</w:t>
            </w:r>
            <w:r>
              <w:rPr>
                <w:rFonts w:hint="eastAsia" w:ascii="宋体" w:hAnsi="宋体" w:eastAsia="宋体"/>
                <w:color w:val="000000"/>
                <w:sz w:val="18"/>
                <w:lang w:val="en-US" w:eastAsia="zh-CN"/>
              </w:rPr>
              <w:t>非投资经历</w:t>
            </w:r>
            <w:r>
              <w:rPr>
                <w:rFonts w:hint="eastAsia" w:ascii="宋体" w:hAnsi="宋体" w:eastAsia="宋体"/>
                <w:color w:val="000000"/>
                <w:sz w:val="18"/>
                <w:lang w:eastAsia="zh-CN"/>
              </w:rPr>
              <w:t>），</w:t>
            </w:r>
            <w:r>
              <w:rPr>
                <w:rFonts w:hint="eastAsia" w:ascii="宋体" w:hAnsi="宋体" w:eastAsia="宋体"/>
                <w:color w:val="000000"/>
                <w:sz w:val="18"/>
              </w:rPr>
              <w:t>现在或此前曾</w:t>
            </w:r>
            <w:r>
              <w:rPr>
                <w:rFonts w:hint="eastAsia" w:ascii="宋体" w:hAnsi="宋体" w:eastAsia="宋体"/>
                <w:color w:val="000000"/>
                <w:sz w:val="18"/>
                <w:lang w:val="en-US" w:eastAsia="zh-CN"/>
              </w:rPr>
              <w:t>任职</w:t>
            </w:r>
            <w:r>
              <w:rPr>
                <w:rFonts w:hint="eastAsia" w:ascii="宋体" w:hAnsi="宋体" w:eastAsia="宋体"/>
                <w:color w:val="000000"/>
                <w:sz w:val="18"/>
              </w:rPr>
              <w:t>金融、经济或财会等与金融产品投资相关</w:t>
            </w:r>
            <w:r>
              <w:rPr>
                <w:rFonts w:hint="eastAsia" w:ascii="宋体" w:hAnsi="宋体" w:eastAsia="宋体"/>
                <w:color w:val="000000"/>
                <w:sz w:val="18"/>
                <w:lang w:val="en-US" w:eastAsia="zh-CN"/>
              </w:rPr>
              <w:t>岗位</w:t>
            </w:r>
            <w:r>
              <w:rPr>
                <w:rFonts w:hint="eastAsia" w:ascii="宋体" w:hAnsi="宋体" w:eastAsia="宋体"/>
                <w:color w:val="000000"/>
                <w:sz w:val="18"/>
              </w:rPr>
              <w:t>工作超两年</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B．已完成或正在进行</w:t>
            </w:r>
            <w:r>
              <w:rPr>
                <w:rFonts w:hint="eastAsia" w:ascii="宋体" w:hAnsi="宋体" w:eastAsia="宋体"/>
                <w:color w:val="000000"/>
                <w:sz w:val="18"/>
              </w:rPr>
              <w:t>金融、经济或财会等与金融产品投资相关专业</w:t>
            </w:r>
            <w:r>
              <w:rPr>
                <w:rFonts w:hint="eastAsia" w:ascii="宋体" w:hAnsi="宋体" w:eastAsia="宋体"/>
                <w:color w:val="000000"/>
                <w:sz w:val="18"/>
                <w:lang w:val="en-US" w:eastAsia="zh-CN"/>
              </w:rPr>
              <w:t>学业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取得证券从业资格、期货从业资格、注册会计师证书（CPA）或注册金融分析师证书（CFA）中的一项及以上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本单位所配置的人员不符合以上任何一项描述</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8</w:t>
            </w:r>
            <w:r>
              <w:rPr>
                <w:rFonts w:hint="eastAsia" w:ascii="宋体" w:hAnsi="宋体" w:eastAsia="宋体"/>
                <w:b/>
                <w:color w:val="000000"/>
                <w:sz w:val="18"/>
                <w:lang w:eastAsia="zh-CN"/>
              </w:rPr>
              <w:t>．</w:t>
            </w:r>
            <w:r>
              <w:rPr>
                <w:rFonts w:hint="eastAsia" w:ascii="宋体" w:hAnsi="宋体" w:eastAsia="宋体"/>
                <w:b/>
                <w:color w:val="000000"/>
                <w:sz w:val="18"/>
              </w:rPr>
              <w:t>贵单位是否建立了金融产品投资相关的管理制度：</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没有</w:t>
            </w:r>
            <w:r>
              <w:rPr>
                <w:rFonts w:hint="eastAsia" w:ascii="宋体" w:hAnsi="宋体" w:eastAsia="宋体"/>
                <w:color w:val="000000"/>
                <w:sz w:val="18"/>
                <w:lang w:eastAsia="zh-CN"/>
              </w:rPr>
              <w:t>。</w:t>
            </w:r>
            <w:r>
              <w:rPr>
                <w:rFonts w:hint="eastAsia" w:ascii="宋体" w:hAnsi="宋体" w:eastAsia="宋体"/>
                <w:color w:val="000000"/>
                <w:sz w:val="18"/>
              </w:rPr>
              <w:t>因为要保证操作的灵活性</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已建立。包括了分工和授权的要求，但未包括投资风险控制的规则</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已建立。包括了分工与授权、风险控制等一系列与金融产品投资有关的规则</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bCs/>
                <w:color w:val="000000"/>
                <w:sz w:val="18"/>
              </w:rPr>
              <w:t>9</w:t>
            </w:r>
            <w:r>
              <w:rPr>
                <w:rFonts w:hint="eastAsia" w:ascii="宋体" w:hAnsi="宋体" w:eastAsia="宋体"/>
                <w:b/>
                <w:bCs/>
                <w:color w:val="000000"/>
                <w:sz w:val="18"/>
                <w:lang w:eastAsia="zh-CN"/>
              </w:rPr>
              <w:t>．</w:t>
            </w:r>
            <w:r>
              <w:rPr>
                <w:rFonts w:hint="eastAsia" w:ascii="宋体" w:hAnsi="宋体" w:eastAsia="宋体"/>
                <w:b/>
                <w:bCs/>
                <w:color w:val="000000"/>
                <w:sz w:val="18"/>
              </w:rPr>
              <w:t>贵单位对证券期货投资知识的了解可描述为：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A．有限：基本没有掌握证券期货投资知识的人员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B．一般：对证券期货产品及相关风险具有基本的知识和理解</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C．丰富：对证券期货产品及相关风险具有丰富的知识和理解</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D．非常丰富：具有专业的证券期货产品及相关风险知识，且理解深入的人员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10</w:t>
            </w:r>
            <w:r>
              <w:rPr>
                <w:rFonts w:hint="eastAsia" w:ascii="宋体" w:hAnsi="宋体" w:eastAsia="宋体"/>
                <w:b/>
                <w:color w:val="000000"/>
                <w:sz w:val="18"/>
                <w:lang w:eastAsia="zh-CN"/>
              </w:rPr>
              <w:t>．</w:t>
            </w:r>
            <w:r>
              <w:rPr>
                <w:rFonts w:hint="eastAsia" w:ascii="宋体" w:hAnsi="宋体" w:eastAsia="宋体"/>
                <w:b/>
                <w:color w:val="000000"/>
                <w:sz w:val="18"/>
              </w:rPr>
              <w:t>贵单位的投资经验可以被概括为：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val="en-US" w:eastAsia="zh-CN"/>
              </w:rPr>
              <w:t>无任何投资经验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．除银行活期账户和定期存款外，基本没有其他投资经验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．除银行活期账户和定期存款外，购买过基金、保险等理财产品，但还需要进一步的指导</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．本单位</w:t>
            </w:r>
            <w:r>
              <w:rPr>
                <w:rFonts w:hint="eastAsia" w:ascii="宋体" w:hAnsi="宋体" w:eastAsia="宋体"/>
                <w:color w:val="000000"/>
                <w:sz w:val="18"/>
                <w:lang w:eastAsia="zh-CN"/>
              </w:rPr>
              <w:t>比较具有</w:t>
            </w:r>
            <w:r>
              <w:rPr>
                <w:rFonts w:hint="eastAsia" w:ascii="宋体" w:hAnsi="宋体" w:eastAsia="宋体"/>
                <w:color w:val="000000"/>
                <w:sz w:val="18"/>
              </w:rPr>
              <w:t>投资经验，参与过股票、基金等产品的交易，并倾向于自己做出投资决策</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．本单位对于投资相当有经验，参与过权证或创业板等产品的交易</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F</w:t>
            </w:r>
            <w:r>
              <w:rPr>
                <w:rFonts w:hint="eastAsia" w:ascii="宋体" w:hAnsi="宋体" w:eastAsia="宋体"/>
                <w:color w:val="000000"/>
                <w:sz w:val="18"/>
              </w:rPr>
              <w:t>．本单位对于投资非常有经验，参与期货或其它复杂衍生品交易</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11</w:t>
            </w:r>
            <w:r>
              <w:rPr>
                <w:rFonts w:hint="eastAsia" w:ascii="宋体" w:hAnsi="宋体" w:eastAsia="宋体"/>
                <w:b/>
                <w:color w:val="000000"/>
                <w:sz w:val="18"/>
                <w:lang w:eastAsia="zh-CN"/>
              </w:rPr>
              <w:t>．</w:t>
            </w:r>
            <w:r>
              <w:rPr>
                <w:rFonts w:hint="eastAsia" w:ascii="宋体" w:hAnsi="宋体" w:eastAsia="宋体"/>
                <w:b/>
                <w:color w:val="000000"/>
                <w:sz w:val="18"/>
              </w:rPr>
              <w:t>有一位投资者一个月内做了15笔交易（同一品种买卖各一次算一笔），贵单位认为这样的交易频率：</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A．太高了</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B．偏高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C．正常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D．偏低</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lang w:val="en-US" w:eastAsia="zh-CN"/>
              </w:rPr>
              <w:t>12.</w:t>
            </w:r>
            <w:r>
              <w:rPr>
                <w:rFonts w:hint="eastAsia" w:ascii="宋体" w:hAnsi="宋体" w:eastAsia="宋体"/>
                <w:b/>
                <w:color w:val="000000"/>
                <w:sz w:val="18"/>
              </w:rPr>
              <w:t>过去一年时间内，贵单位购买的不同产品或接受的不同服务（含同一类型的不同产品或服务）的数量是：</w:t>
            </w:r>
            <w:r>
              <w:rPr>
                <w:rFonts w:hint="eastAsia" w:ascii="宋体" w:hAnsi="宋体" w:eastAsia="宋体"/>
                <w:color w:val="000000"/>
                <w:sz w:val="18"/>
              </w:rPr>
              <w:t>（注：本题可多选，但评分以最高分值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A.0个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1-5个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．6</w:t>
            </w:r>
            <w:r>
              <w:rPr>
                <w:rFonts w:hint="eastAsia" w:ascii="宋体" w:hAnsi="宋体" w:eastAsia="宋体"/>
                <w:color w:val="000000"/>
                <w:sz w:val="18"/>
                <w:lang w:val="en-US" w:eastAsia="zh-CN"/>
              </w:rPr>
              <w:t>-</w:t>
            </w:r>
            <w:r>
              <w:rPr>
                <w:rFonts w:hint="eastAsia" w:ascii="宋体" w:hAnsi="宋体" w:eastAsia="宋体"/>
                <w:color w:val="000000"/>
                <w:sz w:val="18"/>
              </w:rPr>
              <w:t>10个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．11</w:t>
            </w:r>
            <w:r>
              <w:rPr>
                <w:rFonts w:hint="eastAsia" w:ascii="宋体" w:hAnsi="宋体" w:eastAsia="宋体"/>
                <w:color w:val="000000"/>
                <w:sz w:val="18"/>
                <w:lang w:val="en-US" w:eastAsia="zh-CN"/>
              </w:rPr>
              <w:t>-</w:t>
            </w:r>
            <w:r>
              <w:rPr>
                <w:rFonts w:hint="eastAsia" w:ascii="宋体" w:hAnsi="宋体" w:eastAsia="宋体"/>
                <w:color w:val="000000"/>
                <w:sz w:val="18"/>
              </w:rPr>
              <w:t>15个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．16个以上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13</w:t>
            </w:r>
            <w:r>
              <w:rPr>
                <w:rFonts w:hint="eastAsia" w:ascii="宋体" w:hAnsi="宋体" w:eastAsia="宋体"/>
                <w:b/>
                <w:color w:val="000000"/>
                <w:sz w:val="18"/>
                <w:lang w:eastAsia="zh-CN"/>
              </w:rPr>
              <w:t>．</w:t>
            </w:r>
            <w:r>
              <w:rPr>
                <w:rFonts w:hint="eastAsia" w:ascii="宋体" w:hAnsi="宋体" w:eastAsia="宋体"/>
                <w:b/>
                <w:color w:val="000000"/>
                <w:sz w:val="18"/>
              </w:rPr>
              <w:t>以下金融产品或服务，贵单位投资经验在两年以上的有：</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无</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．银行存款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．债券、货币市场基金、债券型基金或其它固定收益类产品等</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．股票、混合型基金、偏股型基金、股票型基金等权益类投资品种等</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w:t>
            </w:r>
            <w:r>
              <w:rPr>
                <w:rFonts w:hint="eastAsia" w:ascii="宋体" w:hAnsi="宋体" w:eastAsia="宋体"/>
                <w:color w:val="000000"/>
                <w:sz w:val="18"/>
              </w:rPr>
              <w:t>融资融券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F．复杂金融产品、其它产品或服务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14</w:t>
            </w:r>
            <w:r>
              <w:rPr>
                <w:rFonts w:hint="eastAsia" w:ascii="宋体" w:hAnsi="宋体" w:eastAsia="宋体"/>
                <w:b/>
                <w:color w:val="000000"/>
                <w:sz w:val="18"/>
                <w:lang w:eastAsia="zh-CN"/>
              </w:rPr>
              <w:t>．</w:t>
            </w:r>
            <w:r>
              <w:rPr>
                <w:rFonts w:hint="eastAsia" w:ascii="宋体" w:hAnsi="宋体" w:eastAsia="宋体"/>
                <w:b/>
                <w:color w:val="000000"/>
                <w:sz w:val="18"/>
              </w:rPr>
              <w:t>如果贵单位曾经从事过金融市场投资，在交易较为活跃的月份，平均月交易额</w:t>
            </w:r>
            <w:r>
              <w:rPr>
                <w:rFonts w:hint="eastAsia" w:ascii="宋体" w:hAnsi="宋体" w:eastAsia="宋体"/>
                <w:b/>
                <w:color w:val="000000"/>
                <w:sz w:val="18"/>
                <w:lang w:val="en-US" w:eastAsia="zh-CN"/>
              </w:rPr>
              <w:t>大概</w:t>
            </w:r>
            <w:r>
              <w:rPr>
                <w:rFonts w:hint="eastAsia" w:ascii="宋体" w:hAnsi="宋体" w:eastAsia="宋体"/>
                <w:b/>
                <w:color w:val="000000"/>
                <w:sz w:val="18"/>
              </w:rPr>
              <w:t>是多少:</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A．100万元以内</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B．100万元-300万元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C．300万元-1000万元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D．1000万元以上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E．从未从事过金融市场投资</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四、投资目标</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15</w:t>
            </w:r>
            <w:r>
              <w:rPr>
                <w:rFonts w:hint="eastAsia" w:ascii="宋体" w:hAnsi="宋体" w:eastAsia="宋体"/>
                <w:b/>
                <w:color w:val="000000"/>
                <w:sz w:val="18"/>
                <w:lang w:eastAsia="zh-CN"/>
              </w:rPr>
              <w:t>．</w:t>
            </w:r>
            <w:r>
              <w:rPr>
                <w:rFonts w:hint="eastAsia" w:ascii="宋体" w:hAnsi="宋体" w:eastAsia="宋体"/>
                <w:b/>
                <w:color w:val="000000"/>
                <w:sz w:val="18"/>
              </w:rPr>
              <w:t>贵单位用于期货及相关投资的大部分资金不会用作其它用途的时间段为</w:t>
            </w:r>
            <w:r>
              <w:rPr>
                <w:rFonts w:hint="eastAsia" w:ascii="宋体" w:hAnsi="宋体" w:eastAsia="宋体"/>
                <w:color w:val="000000"/>
                <w:sz w:val="18"/>
              </w:rPr>
              <w:t>：</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rPr>
              <w:t>A．1年</w:t>
            </w:r>
            <w:r>
              <w:rPr>
                <w:rFonts w:hint="eastAsia" w:ascii="宋体" w:hAnsi="宋体" w:eastAsia="宋体"/>
                <w:color w:val="000000"/>
                <w:sz w:val="18"/>
                <w:lang w:val="en-US" w:eastAsia="zh-CN"/>
              </w:rPr>
              <w:t>及以下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1（不含）</w:t>
            </w:r>
            <w:r>
              <w:rPr>
                <w:rFonts w:hint="eastAsia" w:ascii="宋体" w:hAnsi="宋体" w:eastAsia="宋体"/>
                <w:color w:val="000000"/>
                <w:sz w:val="18"/>
              </w:rPr>
              <w:t>到5年</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C．无特别要求</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16</w:t>
            </w:r>
            <w:r>
              <w:rPr>
                <w:rFonts w:hint="eastAsia" w:ascii="宋体" w:hAnsi="宋体" w:eastAsia="宋体"/>
                <w:b/>
                <w:color w:val="000000"/>
                <w:sz w:val="18"/>
                <w:lang w:eastAsia="zh-CN"/>
              </w:rPr>
              <w:t>．</w:t>
            </w:r>
            <w:r>
              <w:rPr>
                <w:rFonts w:hint="eastAsia" w:ascii="宋体" w:hAnsi="宋体" w:eastAsia="宋体"/>
                <w:b/>
                <w:color w:val="000000"/>
                <w:sz w:val="18"/>
              </w:rPr>
              <w:t>贵单位进行投资的首要目标是：</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A．资产保值，</w:t>
            </w:r>
            <w:r>
              <w:rPr>
                <w:rFonts w:hint="eastAsia" w:ascii="宋体" w:hAnsi="宋体" w:eastAsia="宋体"/>
                <w:color w:val="000000"/>
                <w:sz w:val="18"/>
                <w:lang w:val="en-US" w:eastAsia="zh-CN"/>
              </w:rPr>
              <w:t>不在乎收益率比较低</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B．产生一定的收益，可以承担</w:t>
            </w:r>
            <w:r>
              <w:rPr>
                <w:rFonts w:hint="eastAsia" w:ascii="宋体" w:hAnsi="宋体" w:eastAsia="宋体"/>
                <w:color w:val="000000"/>
                <w:sz w:val="18"/>
                <w:lang w:val="en-US" w:eastAsia="zh-CN"/>
              </w:rPr>
              <w:t>一定</w:t>
            </w:r>
            <w:r>
              <w:rPr>
                <w:rFonts w:hint="eastAsia" w:ascii="宋体" w:hAnsi="宋体" w:eastAsia="宋体"/>
                <w:color w:val="000000"/>
                <w:sz w:val="18"/>
              </w:rPr>
              <w:t>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C．产生较多的收益，可以承担</w:t>
            </w:r>
            <w:r>
              <w:rPr>
                <w:rFonts w:hint="eastAsia" w:ascii="宋体" w:hAnsi="宋体" w:eastAsia="宋体"/>
                <w:color w:val="000000"/>
                <w:sz w:val="18"/>
                <w:lang w:val="en-US" w:eastAsia="zh-CN"/>
              </w:rPr>
              <w:t>较大</w:t>
            </w:r>
            <w:r>
              <w:rPr>
                <w:rFonts w:hint="eastAsia" w:ascii="宋体" w:hAnsi="宋体" w:eastAsia="宋体"/>
                <w:color w:val="000000"/>
                <w:sz w:val="18"/>
              </w:rPr>
              <w:t>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D．实现资产大幅增长，愿意承担很大的投资风险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b/>
                <w:color w:val="000000"/>
                <w:sz w:val="18"/>
              </w:rPr>
            </w:pPr>
            <w:r>
              <w:rPr>
                <w:rFonts w:hint="eastAsia" w:ascii="宋体" w:hAnsi="宋体" w:eastAsia="宋体"/>
                <w:b/>
                <w:color w:val="000000"/>
                <w:sz w:val="18"/>
              </w:rPr>
              <w:t>17</w:t>
            </w:r>
            <w:r>
              <w:rPr>
                <w:rFonts w:hint="eastAsia" w:ascii="宋体" w:hAnsi="宋体" w:eastAsia="宋体"/>
                <w:b/>
                <w:color w:val="000000"/>
                <w:sz w:val="18"/>
                <w:lang w:eastAsia="zh-CN"/>
              </w:rPr>
              <w:t>．</w:t>
            </w:r>
            <w:r>
              <w:rPr>
                <w:rFonts w:hint="eastAsia" w:ascii="宋体" w:hAnsi="宋体" w:eastAsia="宋体"/>
                <w:b/>
                <w:color w:val="000000"/>
                <w:sz w:val="18"/>
              </w:rPr>
              <w:t>贵单位打算重点投资于哪些种类的投资品种？</w:t>
            </w:r>
          </w:p>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（注：本题可多选，但评分以其中最高分值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lang w:eastAsia="zh-CN"/>
              </w:rPr>
            </w:pPr>
            <w:r>
              <w:rPr>
                <w:rFonts w:hint="eastAsia" w:ascii="宋体" w:hAnsi="宋体" w:eastAsia="宋体"/>
                <w:color w:val="000000"/>
                <w:sz w:val="18"/>
              </w:rPr>
              <w:t>A．</w:t>
            </w:r>
            <w:r>
              <w:rPr>
                <w:rFonts w:hint="eastAsia" w:ascii="宋体" w:hAnsi="宋体" w:eastAsia="宋体"/>
                <w:color w:val="000000"/>
                <w:sz w:val="18"/>
                <w:lang w:eastAsia="zh-CN"/>
              </w:rPr>
              <w:t>债券、货币市场基金、债券基金等固定收益类投资品种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B．股票、混合型基金、偏股型基金、股票型基金等权益类投资品种</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lang w:val="en-US" w:eastAsia="zh-CN"/>
              </w:rPr>
            </w:pPr>
            <w:r>
              <w:rPr>
                <w:rFonts w:hint="eastAsia" w:ascii="宋体" w:hAnsi="宋体" w:eastAsia="宋体"/>
                <w:color w:val="000000"/>
                <w:sz w:val="18"/>
              </w:rPr>
              <w:t>C．期货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期权、融资融券等，以及风险等级低于此类品种的其他投资品种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D．复杂或高风险金融产品或服务</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E．其他产品或服务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lang w:val="en-US" w:eastAsia="zh-CN"/>
              </w:rPr>
              <w:t>18</w:t>
            </w:r>
            <w:r>
              <w:rPr>
                <w:rFonts w:hint="eastAsia" w:ascii="宋体" w:hAnsi="宋体" w:eastAsia="宋体"/>
                <w:b/>
                <w:color w:val="000000"/>
                <w:sz w:val="18"/>
                <w:lang w:eastAsia="zh-CN"/>
              </w:rPr>
              <w:t>．</w:t>
            </w:r>
            <w:r>
              <w:rPr>
                <w:rFonts w:hint="eastAsia" w:ascii="宋体" w:hAnsi="宋体" w:eastAsia="宋体"/>
                <w:b/>
                <w:color w:val="000000"/>
                <w:sz w:val="18"/>
              </w:rPr>
              <w:t>贵单位参与金融产品投资的主要目的是什么？</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A．闲置资金保值增值</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B．获取主营业务以外的投资收益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C．现货套期保值、对冲业务风险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D．减持已持有的股票</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auto"/>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五、风险偏好</w:t>
            </w:r>
          </w:p>
        </w:tc>
        <w:tc>
          <w:tcPr>
            <w:tcW w:w="1381" w:type="dxa"/>
            <w:tcBorders>
              <w:tl2br w:val="nil"/>
              <w:tr2bl w:val="nil"/>
            </w:tcBorders>
            <w:shd w:val="clear" w:color="auto" w:fill="FFFFFF"/>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shd w:val="clear" w:color="auto" w:fill="FFFFFF"/>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9</w:t>
            </w:r>
            <w:r>
              <w:rPr>
                <w:rFonts w:hint="eastAsia" w:ascii="宋体" w:hAnsi="宋体" w:eastAsia="宋体"/>
                <w:b/>
                <w:color w:val="000000"/>
                <w:sz w:val="18"/>
              </w:rPr>
              <w:t>．贵单位认为自己能承受的最大投资损失是多少？</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10%以内</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11%-30%</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31%-50%</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rPr>
                <w:rFonts w:hint="eastAsia" w:ascii="宋体" w:hAnsi="宋体" w:eastAsia="宋体" w:cs="宋体"/>
                <w:color w:val="000000"/>
                <w:sz w:val="18"/>
                <w:lang w:eastAsia="zh-CN"/>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超过50%</w:t>
            </w:r>
            <w:r>
              <w:rPr>
                <w:rFonts w:hint="eastAsia" w:ascii="宋体" w:hAnsi="宋体" w:eastAsia="宋体"/>
                <w:color w:val="000000"/>
                <w:sz w:val="18"/>
                <w:lang w:eastAsia="zh-CN"/>
              </w:rPr>
              <w:t>，</w:t>
            </w:r>
            <w:r>
              <w:rPr>
                <w:rFonts w:hint="eastAsia" w:ascii="宋体" w:hAnsi="宋体" w:eastAsia="宋体"/>
                <w:color w:val="000000"/>
                <w:sz w:val="18"/>
                <w:lang w:val="en-US" w:eastAsia="zh-CN"/>
              </w:rPr>
              <w:t>甚至</w:t>
            </w:r>
            <w:r>
              <w:rPr>
                <w:rFonts w:hint="eastAsia" w:ascii="宋体" w:hAnsi="宋体" w:eastAsia="宋体"/>
                <w:color w:val="000000"/>
                <w:sz w:val="18"/>
              </w:rPr>
              <w:t>损失可能超过本金</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lang w:val="en-US" w:eastAsia="zh-CN"/>
              </w:rPr>
              <w:t>20</w:t>
            </w:r>
            <w:r>
              <w:rPr>
                <w:rFonts w:hint="eastAsia" w:ascii="宋体" w:hAnsi="宋体" w:eastAsia="宋体"/>
                <w:b/>
                <w:color w:val="000000"/>
                <w:sz w:val="18"/>
                <w:lang w:eastAsia="zh-CN"/>
              </w:rPr>
              <w:t>．</w:t>
            </w:r>
            <w:r>
              <w:rPr>
                <w:rFonts w:hint="eastAsia" w:ascii="宋体" w:hAnsi="宋体" w:eastAsia="宋体"/>
                <w:b/>
                <w:color w:val="000000"/>
                <w:sz w:val="18"/>
              </w:rPr>
              <w:t>假设有两种不同的投资：投资A预期获得5%的收益，有可能承担非常小的损失；投资B预期获得20%的收益，但有可能面临25%甚至更高的亏损。您将您的投资资产分配为：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A．全部投资于A</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B．大部分投资于A</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C．两种投资各一半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D．大部分投资于B</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E．全部投资于B</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1068"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eastAsia="zh-CN" w:bidi="ar"/>
              </w:rPr>
            </w:pPr>
            <w:r>
              <w:rPr>
                <w:rFonts w:hint="eastAsia" w:ascii="宋体" w:hAnsi="宋体" w:eastAsia="宋体" w:cs="宋体"/>
                <w:b/>
                <w:bCs/>
                <w:color w:val="000000"/>
                <w:kern w:val="0"/>
                <w:sz w:val="18"/>
                <w:lang w:eastAsia="zh-CN" w:bidi="ar"/>
              </w:rPr>
              <w:t>风险承受</w:t>
            </w:r>
          </w:p>
          <w:p>
            <w:pPr>
              <w:spacing w:line="240" w:lineRule="auto"/>
              <w:ind w:left="0" w:leftChars="0" w:right="0" w:rightChars="0" w:firstLine="0" w:firstLineChars="0"/>
              <w:jc w:val="center"/>
              <w:textAlignment w:val="center"/>
              <w:rPr>
                <w:rFonts w:hint="eastAsia" w:ascii="宋体" w:hAnsi="宋体" w:eastAsia="宋体" w:cs="宋体"/>
                <w:b/>
                <w:bCs/>
                <w:color w:val="000000"/>
                <w:sz w:val="18"/>
              </w:rPr>
            </w:pPr>
            <w:r>
              <w:rPr>
                <w:rFonts w:hint="eastAsia" w:ascii="宋体" w:hAnsi="宋体" w:eastAsia="宋体" w:cs="宋体"/>
                <w:b/>
                <w:bCs/>
                <w:color w:val="000000"/>
                <w:kern w:val="0"/>
                <w:sz w:val="18"/>
                <w:lang w:eastAsia="zh-CN" w:bidi="ar"/>
              </w:rPr>
              <w:t>能力</w:t>
            </w:r>
            <w:r>
              <w:rPr>
                <w:rFonts w:hint="eastAsia" w:ascii="宋体" w:hAnsi="宋体" w:eastAsia="宋体" w:cs="宋体"/>
                <w:b/>
                <w:bCs/>
                <w:color w:val="000000"/>
                <w:kern w:val="0"/>
                <w:sz w:val="18"/>
                <w:lang w:bidi="ar"/>
              </w:rPr>
              <w:t>类型</w:t>
            </w:r>
          </w:p>
        </w:tc>
        <w:tc>
          <w:tcPr>
            <w:tcW w:w="6465" w:type="dxa"/>
            <w:gridSpan w:val="3"/>
            <w:tcBorders>
              <w:tl2br w:val="nil"/>
              <w:tr2bl w:val="nil"/>
            </w:tcBorders>
            <w:vAlign w:val="center"/>
          </w:tcPr>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保守型</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20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最低风险承受能力类</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2</w:t>
            </w:r>
            <w:r>
              <w:rPr>
                <w:rFonts w:hint="eastAsia" w:ascii="宋体" w:hAnsi="宋体" w:eastAsia="宋体" w:cs="宋体"/>
                <w:b/>
                <w:bCs/>
                <w:color w:val="000000"/>
                <w:kern w:val="0"/>
                <w:sz w:val="18"/>
                <w:lang w:val="en-US" w:eastAsia="zh-CN" w:bidi="ar"/>
              </w:rPr>
              <w:t>谨慎型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21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3</w:t>
            </w:r>
            <w:r>
              <w:rPr>
                <w:rFonts w:hint="eastAsia" w:ascii="宋体" w:hAnsi="宋体" w:eastAsia="宋体" w:cs="宋体"/>
                <w:b/>
                <w:bCs/>
                <w:color w:val="000000"/>
                <w:kern w:val="0"/>
                <w:sz w:val="18"/>
                <w:lang w:val="en-US" w:eastAsia="zh-CN" w:bidi="ar"/>
              </w:rPr>
              <w:t>稳健型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C4积极型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C5激进型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10</w:t>
            </w:r>
            <w:r>
              <w:rPr>
                <w:rFonts w:hint="eastAsia" w:ascii="宋体" w:hAnsi="宋体" w:eastAsia="宋体" w:cs="宋体"/>
                <w:b/>
                <w:bCs/>
                <w:color w:val="000000"/>
                <w:kern w:val="0"/>
                <w:sz w:val="18"/>
                <w:lang w:bidi="ar"/>
              </w:rPr>
              <w:t>0分）</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r>
              <w:rPr>
                <w:rFonts w:hint="eastAsia" w:ascii="宋体" w:hAnsi="宋体" w:eastAsia="宋体" w:cs="宋体"/>
                <w:b/>
                <w:bCs/>
                <w:color w:val="000000"/>
                <w:kern w:val="0"/>
                <w:sz w:val="18"/>
                <w:lang w:bidi="ar"/>
              </w:rPr>
              <w:t>总分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3723" w:hRule="atLeast"/>
          <w:jc w:val="center"/>
        </w:trPr>
        <w:tc>
          <w:tcPr>
            <w:tcW w:w="10201" w:type="dxa"/>
            <w:gridSpan w:val="6"/>
            <w:tcBorders>
              <w:tl2br w:val="nil"/>
              <w:tr2bl w:val="nil"/>
            </w:tcBorders>
            <w:vAlign w:val="center"/>
          </w:tcPr>
          <w:p>
            <w:pPr>
              <w:spacing w:line="360" w:lineRule="auto"/>
              <w:ind w:left="0" w:leftChars="0" w:right="0" w:rightChars="0" w:firstLine="0" w:firstLineChars="0"/>
              <w:jc w:val="center"/>
              <w:rPr>
                <w:rFonts w:hint="eastAsia" w:ascii="宋体" w:hAnsi="宋体" w:eastAsia="宋体"/>
                <w:b/>
                <w:color w:val="000000"/>
                <w:sz w:val="18"/>
                <w:u w:val="none" w:color="auto"/>
              </w:rPr>
            </w:pPr>
            <w:r>
              <w:rPr>
                <w:rFonts w:hint="eastAsia" w:ascii="宋体" w:hAnsi="宋体" w:eastAsia="宋体"/>
                <w:b/>
                <w:color w:val="000000"/>
                <w:sz w:val="18"/>
                <w:u w:val="none" w:color="auto"/>
              </w:rPr>
              <w:t>投资者签署确认</w:t>
            </w:r>
          </w:p>
          <w:p>
            <w:pPr>
              <w:spacing w:line="360" w:lineRule="auto"/>
              <w:ind w:firstLine="354" w:firstLineChars="196"/>
              <w:rPr>
                <w:rFonts w:hint="eastAsia" w:ascii="宋体" w:hAnsi="宋体" w:eastAsia="宋体"/>
                <w:b/>
                <w:color w:val="000000"/>
                <w:sz w:val="18"/>
              </w:rPr>
            </w:pPr>
            <w:r>
              <w:rPr>
                <w:rFonts w:hint="eastAsia" w:ascii="宋体" w:hAnsi="宋体" w:eastAsia="宋体"/>
                <w:b/>
                <w:color w:val="000000"/>
                <w:sz w:val="18"/>
              </w:rPr>
              <w:t>本机构已经了解并愿意遵守国家有关期货市场管理的法律、法规、规章及相关业务规则，本机构在此郑重承诺以上填写的内容真实、准确、完整。若本机构提供的信息发生任何重大变化，本机构将及时书面通知贵公司。</w:t>
            </w:r>
          </w:p>
          <w:p>
            <w:pPr>
              <w:spacing w:line="360" w:lineRule="auto"/>
              <w:ind w:right="480" w:firstLine="3072" w:firstLineChars="1700"/>
              <w:rPr>
                <w:rFonts w:hint="eastAsia" w:ascii="宋体" w:hAnsi="宋体" w:eastAsia="宋体"/>
                <w:b/>
                <w:color w:val="000000"/>
                <w:sz w:val="18"/>
              </w:rPr>
            </w:pPr>
            <w:r>
              <w:rPr>
                <w:rFonts w:hint="eastAsia" w:ascii="宋体" w:hAnsi="宋体" w:eastAsia="宋体"/>
                <w:b/>
                <w:color w:val="000000"/>
                <w:sz w:val="18"/>
              </w:rPr>
              <w:t>　　　　　</w:t>
            </w:r>
          </w:p>
          <w:p>
            <w:pPr>
              <w:spacing w:line="36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投资者（</w:t>
            </w:r>
            <w:r>
              <w:rPr>
                <w:rFonts w:hint="eastAsia" w:ascii="宋体" w:hAnsi="宋体" w:eastAsia="宋体"/>
                <w:b/>
                <w:color w:val="000000"/>
                <w:sz w:val="18"/>
                <w:lang w:val="en-US" w:eastAsia="zh-CN"/>
              </w:rPr>
              <w:t>加盖公章</w:t>
            </w:r>
            <w:r>
              <w:rPr>
                <w:rFonts w:hint="eastAsia" w:ascii="宋体" w:hAnsi="宋体" w:eastAsia="宋体"/>
                <w:b/>
                <w:color w:val="000000"/>
                <w:sz w:val="18"/>
              </w:rPr>
              <w:t xml:space="preserve">）： </w:t>
            </w:r>
          </w:p>
          <w:p>
            <w:pPr>
              <w:spacing w:line="360" w:lineRule="auto"/>
              <w:ind w:right="480" w:firstLine="3072" w:firstLineChars="1700"/>
              <w:rPr>
                <w:rFonts w:hint="eastAsia" w:ascii="宋体" w:hAnsi="宋体" w:eastAsia="宋体"/>
                <w:b/>
                <w:color w:val="000000"/>
                <w:sz w:val="18"/>
              </w:rPr>
            </w:pPr>
          </w:p>
          <w:p>
            <w:pPr>
              <w:spacing w:line="360" w:lineRule="auto"/>
              <w:ind w:right="480" w:firstLine="354" w:firstLineChars="196"/>
              <w:jc w:val="right"/>
              <w:rPr>
                <w:rFonts w:hint="eastAsia" w:ascii="宋体" w:hAnsi="宋体" w:eastAsia="宋体"/>
                <w:b/>
                <w:color w:val="000000"/>
                <w:sz w:val="18"/>
              </w:rPr>
            </w:pPr>
            <w:r>
              <w:rPr>
                <w:rFonts w:hint="eastAsia" w:ascii="宋体" w:hAnsi="宋体" w:eastAsia="宋体"/>
                <w:b/>
                <w:color w:val="000000"/>
                <w:sz w:val="18"/>
              </w:rPr>
              <w:t xml:space="preserve">    日期：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年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月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日 </w:t>
            </w:r>
          </w:p>
          <w:p>
            <w:pPr>
              <w:spacing w:line="240" w:lineRule="auto"/>
              <w:ind w:left="0" w:leftChars="0" w:right="0" w:rightChars="0" w:firstLine="0" w:firstLineChars="0"/>
              <w:jc w:val="left"/>
              <w:textAlignment w:val="center"/>
              <w:rPr>
                <w:rStyle w:val="4"/>
                <w:rFonts w:hint="eastAsia" w:ascii="宋体" w:hAnsi="宋体" w:eastAsia="宋体"/>
                <w:color w:val="000000"/>
                <w:sz w:val="18"/>
                <w:lang w:bidi="ar"/>
              </w:rPr>
            </w:pPr>
          </w:p>
        </w:tc>
      </w:tr>
    </w:tbl>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r>
        <w:rPr>
          <w:rFonts w:hint="eastAsia" w:ascii="华文中宋" w:hAnsi="华文中宋" w:eastAsia="华文中宋"/>
          <w:b/>
          <w:color w:val="000000"/>
          <w:sz w:val="30"/>
          <w:lang w:val="en-US" w:eastAsia="zh-CN"/>
        </w:rPr>
        <w:t>评分标准</w:t>
      </w:r>
    </w:p>
    <w:p>
      <w:pPr>
        <w:widowControl/>
        <w:ind w:left="0" w:leftChars="0" w:right="0" w:rightChars="0" w:firstLine="0" w:firstLineChars="0"/>
        <w:jc w:val="center"/>
        <w:outlineLvl w:val="0"/>
        <w:rPr>
          <w:rFonts w:hint="eastAsia" w:ascii="华文中宋" w:hAnsi="华文中宋" w:eastAsia="华文中宋"/>
          <w:b/>
          <w:color w:val="FF0000"/>
          <w:sz w:val="30"/>
          <w:lang w:val="en-US" w:eastAsia="zh-CN"/>
        </w:rPr>
      </w:pPr>
      <w:r>
        <w:rPr>
          <w:rFonts w:hint="eastAsia" w:ascii="华文中宋" w:hAnsi="华文中宋" w:eastAsia="华文中宋"/>
          <w:b/>
          <w:color w:val="FF0000"/>
          <w:sz w:val="30"/>
          <w:lang w:val="en-US" w:eastAsia="zh-CN"/>
        </w:rPr>
        <w:t>（请勿将此页打印在问卷上）</w:t>
      </w:r>
    </w:p>
    <w:p>
      <w:pPr>
        <w:widowControl/>
        <w:ind w:left="0" w:leftChars="0" w:right="0" w:rightChars="0" w:firstLine="0" w:firstLineChars="0"/>
        <w:jc w:val="both"/>
        <w:outlineLvl w:val="0"/>
        <w:rPr>
          <w:rFonts w:hint="eastAsia" w:ascii="华文中宋" w:hAnsi="华文中宋" w:eastAsia="华文中宋"/>
          <w:b/>
          <w:color w:val="000000"/>
          <w:sz w:val="30"/>
        </w:rPr>
      </w:pPr>
    </w:p>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lang w:val="en-US" w:eastAsia="zh-CN"/>
        </w:rPr>
        <w:t>机构</w:t>
      </w:r>
    </w:p>
    <w:p>
      <w:pPr>
        <w:spacing w:line="240" w:lineRule="atLeast"/>
        <w:outlineLvl w:val="1"/>
        <w:rPr>
          <w:rFonts w:hint="eastAsia" w:ascii="宋体" w:hAnsi="宋体" w:eastAsia="宋体" w:cs="宋体"/>
          <w:color w:val="000000"/>
          <w:sz w:val="24"/>
          <w:szCs w:val="24"/>
        </w:rPr>
      </w:pPr>
    </w:p>
    <w:tbl>
      <w:tblPr>
        <w:tblStyle w:val="3"/>
        <w:tblW w:w="9710" w:type="dxa"/>
        <w:jc w:val="center"/>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题号</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6</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7</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8</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9</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16</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17</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18</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19</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A</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B</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C</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D</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E</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F</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r>
    </w:tbl>
    <w:p>
      <w:pPr>
        <w:rPr>
          <w:rFonts w:ascii="宋体" w:hAnsi="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E127F"/>
    <w:rsid w:val="332E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4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2019-12-10T08:00:00Z</dcterms:created>
  <dc:creator>客服部</dc:creator>
  <cp:lastModifiedBy>客服部</cp:lastModifiedBy>
  <dcterms:modified xsi:type="dcterms:W3CDTF">2019-12-10T08:03:22Z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