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F1" w:rsidRPr="008C5FF1" w:rsidRDefault="008C5FF1" w:rsidP="008C5FF1">
      <w:pPr>
        <w:widowControl/>
        <w:shd w:val="clear" w:color="auto" w:fill="FFFFFF"/>
        <w:spacing w:line="603" w:lineRule="atLeast"/>
        <w:jc w:val="left"/>
        <w:outlineLvl w:val="0"/>
        <w:rPr>
          <w:rFonts w:ascii="黑体" w:eastAsia="黑体" w:hAnsi="黑体" w:cs="宋体"/>
          <w:kern w:val="36"/>
          <w:sz w:val="34"/>
          <w:szCs w:val="34"/>
        </w:rPr>
      </w:pPr>
      <w:r w:rsidRPr="008C5FF1">
        <w:rPr>
          <w:rFonts w:ascii="黑体" w:eastAsia="黑体" w:hAnsi="黑体" w:cs="宋体" w:hint="eastAsia"/>
          <w:kern w:val="36"/>
          <w:sz w:val="34"/>
          <w:szCs w:val="34"/>
        </w:rPr>
        <w:t>饲料企业采购环节的豆粕期权套保方案设计</w:t>
      </w:r>
    </w:p>
    <w:p w:rsidR="008C5FF1" w:rsidRPr="008C5FF1" w:rsidRDefault="008C5FF1" w:rsidP="008C5FF1">
      <w:pPr>
        <w:widowControl/>
        <w:shd w:val="clear" w:color="auto" w:fill="FFFFFF"/>
        <w:ind w:firstLineChars="2850" w:firstLine="5700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8C5FF1">
        <w:rPr>
          <w:rFonts w:ascii="宋体" w:eastAsia="宋体" w:hAnsi="宋体" w:cs="宋体" w:hint="eastAsia"/>
          <w:kern w:val="0"/>
          <w:sz w:val="20"/>
        </w:rPr>
        <w:t>来源：</w:t>
      </w:r>
      <w:hyperlink r:id="rId7" w:tgtFrame="_blank" w:history="1">
        <w:r w:rsidRPr="008C5FF1">
          <w:rPr>
            <w:rFonts w:ascii="宋体" w:eastAsia="宋体" w:hAnsi="宋体" w:cs="宋体" w:hint="eastAsia"/>
            <w:kern w:val="0"/>
            <w:sz w:val="20"/>
          </w:rPr>
          <w:t>期货日报</w:t>
        </w:r>
      </w:hyperlink>
      <w:r w:rsidRPr="008C5FF1">
        <w:rPr>
          <w:rFonts w:ascii="宋体" w:eastAsia="宋体" w:hAnsi="宋体" w:cs="宋体" w:hint="eastAsia"/>
          <w:kern w:val="0"/>
          <w:sz w:val="20"/>
          <w:szCs w:val="20"/>
        </w:rPr>
        <w:t> </w:t>
      </w:r>
      <w:r w:rsidRPr="008C5FF1">
        <w:rPr>
          <w:rFonts w:ascii="宋体" w:eastAsia="宋体" w:hAnsi="宋体" w:cs="宋体" w:hint="eastAsia"/>
          <w:kern w:val="0"/>
          <w:sz w:val="20"/>
        </w:rPr>
        <w:t> </w:t>
      </w:r>
      <w:r w:rsidRPr="008C5FF1">
        <w:rPr>
          <w:rFonts w:ascii="宋体" w:eastAsia="宋体" w:hAnsi="宋体" w:cs="宋体" w:hint="eastAsia"/>
          <w:kern w:val="0"/>
          <w:sz w:val="20"/>
          <w:szCs w:val="20"/>
        </w:rPr>
        <w:t xml:space="preserve"> </w:t>
      </w:r>
    </w:p>
    <w:p w:rsidR="008C5FF1" w:rsidRPr="008C5FF1" w:rsidRDefault="008C5FF1" w:rsidP="008C5FF1">
      <w:pPr>
        <w:widowControl/>
        <w:shd w:val="clear" w:color="auto" w:fill="FFFFFF"/>
        <w:spacing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C5FF1">
        <w:rPr>
          <w:rFonts w:ascii="宋体" w:eastAsia="宋体" w:hAnsi="宋体" w:cs="宋体" w:hint="eastAsia"/>
          <w:kern w:val="0"/>
          <w:sz w:val="23"/>
          <w:szCs w:val="23"/>
        </w:rPr>
        <w:t xml:space="preserve">　　</w:t>
      </w:r>
      <w:r w:rsidRPr="008C5FF1">
        <w:rPr>
          <w:rFonts w:ascii="宋体" w:eastAsia="宋体" w:hAnsi="宋体" w:cs="宋体" w:hint="eastAsia"/>
          <w:b/>
          <w:bCs/>
          <w:kern w:val="0"/>
          <w:sz w:val="23"/>
        </w:rPr>
        <w:t>期权与</w:t>
      </w:r>
      <w:hyperlink r:id="rId8" w:tgtFrame="_blank" w:history="1">
        <w:r w:rsidRPr="008C5FF1">
          <w:rPr>
            <w:rFonts w:ascii="宋体" w:eastAsia="宋体" w:hAnsi="宋体" w:cs="宋体" w:hint="eastAsia"/>
            <w:b/>
            <w:bCs/>
            <w:kern w:val="0"/>
            <w:sz w:val="23"/>
          </w:rPr>
          <w:t>期货</w:t>
        </w:r>
      </w:hyperlink>
      <w:r w:rsidRPr="008C5FF1">
        <w:rPr>
          <w:rFonts w:ascii="宋体" w:eastAsia="宋体" w:hAnsi="宋体" w:cs="宋体" w:hint="eastAsia"/>
          <w:b/>
          <w:bCs/>
          <w:kern w:val="0"/>
          <w:sz w:val="23"/>
        </w:rPr>
        <w:t>组合使采购成本降至最低，实现企业利润最大化</w:t>
      </w:r>
    </w:p>
    <w:p w:rsidR="008C5FF1" w:rsidRPr="008C5FF1" w:rsidRDefault="008C5FF1" w:rsidP="008C5FF1">
      <w:pPr>
        <w:widowControl/>
        <w:shd w:val="clear" w:color="auto" w:fill="FFFFFF"/>
        <w:spacing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</w:p>
    <w:p w:rsidR="008C5FF1" w:rsidRPr="008C5FF1" w:rsidRDefault="008C5FF1" w:rsidP="008C5FF1">
      <w:pPr>
        <w:widowControl/>
        <w:shd w:val="clear" w:color="auto" w:fill="FFFFFF"/>
        <w:spacing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C5FF1">
        <w:rPr>
          <w:rFonts w:ascii="宋体" w:eastAsia="宋体" w:hAnsi="宋体" w:cs="宋体" w:hint="eastAsia"/>
          <w:b/>
          <w:bCs/>
          <w:kern w:val="0"/>
          <w:sz w:val="23"/>
        </w:rPr>
        <w:t xml:space="preserve">　　 “一口价”模式下的　　豆粕期权套保方案设计</w:t>
      </w:r>
    </w:p>
    <w:p w:rsidR="008C5FF1" w:rsidRPr="008C5FF1" w:rsidRDefault="008C5FF1" w:rsidP="008C5FF1">
      <w:pPr>
        <w:widowControl/>
        <w:shd w:val="clear" w:color="auto" w:fill="FFFFFF"/>
        <w:spacing w:before="201" w:after="201"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C5FF1">
        <w:rPr>
          <w:rFonts w:ascii="宋体" w:eastAsia="宋体" w:hAnsi="宋体" w:cs="宋体" w:hint="eastAsia"/>
          <w:kern w:val="0"/>
          <w:sz w:val="23"/>
          <w:szCs w:val="23"/>
        </w:rPr>
        <w:t xml:space="preserve">　　对饲料企业来说，上游压榨企业采用“一口价”购销模式的好处在于报价变得相对透明，能在较短的时间内知晓各家压榨企业的当日报价，对比后能更好地决定采购行为。但该购销模式的弊端在于“一口价”的每日价格波动性较大，饲料企业处于价格被动接受状态，承受着较大的价格单边波动风险，并有可能造成潜在的提货压力。</w:t>
      </w:r>
    </w:p>
    <w:p w:rsidR="008C5FF1" w:rsidRPr="008C5FF1" w:rsidRDefault="008C5FF1" w:rsidP="008C5FF1">
      <w:pPr>
        <w:widowControl/>
        <w:shd w:val="clear" w:color="auto" w:fill="FFFFFF"/>
        <w:spacing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C5FF1">
        <w:rPr>
          <w:rFonts w:ascii="宋体" w:eastAsia="宋体" w:hAnsi="宋体" w:cs="宋体" w:hint="eastAsia"/>
          <w:kern w:val="0"/>
          <w:sz w:val="23"/>
          <w:szCs w:val="23"/>
        </w:rPr>
        <w:t xml:space="preserve">　　在“一口价”购销模式下，饲料企业面临的基本上都是单边敞口多头风险。其风险特征表现为，一方面，当看好豆粕市场行情时，饲料企业可以按时采购或者提前采购，来锁定豆粕成本；也可以在豆粕期货市场买入套保，来锁定原料成本；最不济也可以水涨船高，将增加的成本转移给饲料消费下游。另一方面，对饲料企业最为不利的情况是市场行情弱势下跌。由于企业不能随意停产，迫于生产的需要，企业要不断采购原料满足生产。在这种情况下，如果在期货市场卖出套保，一旦判断失误，未来豆粕价格不跌反涨，则企业将会同时在</w:t>
      </w:r>
      <w:hyperlink r:id="rId9" w:tgtFrame="_blank" w:history="1">
        <w:r w:rsidRPr="008C5FF1">
          <w:rPr>
            <w:rFonts w:ascii="宋体" w:eastAsia="宋体" w:hAnsi="宋体" w:cs="宋体" w:hint="eastAsia"/>
            <w:kern w:val="0"/>
            <w:sz w:val="23"/>
          </w:rPr>
          <w:t>现货</w:t>
        </w:r>
      </w:hyperlink>
      <w:r w:rsidRPr="008C5FF1">
        <w:rPr>
          <w:rFonts w:ascii="宋体" w:eastAsia="宋体" w:hAnsi="宋体" w:cs="宋体" w:hint="eastAsia"/>
          <w:kern w:val="0"/>
          <w:sz w:val="23"/>
          <w:szCs w:val="23"/>
        </w:rPr>
        <w:t>和期货两个市场上出现亏损，风险极大。为解决这一难题，饲料企业可以通过买进豆粕看跌期权，来锁定饲料销售价格。</w:t>
      </w:r>
    </w:p>
    <w:p w:rsidR="008C5FF1" w:rsidRPr="008C5FF1" w:rsidRDefault="008C5FF1" w:rsidP="008C5FF1">
      <w:pPr>
        <w:widowControl/>
        <w:shd w:val="clear" w:color="auto" w:fill="FFFFFF"/>
        <w:spacing w:line="419" w:lineRule="atLeast"/>
        <w:jc w:val="center"/>
        <w:rPr>
          <w:rFonts w:ascii="宋体" w:eastAsia="宋体" w:hAnsi="宋体" w:cs="宋体" w:hint="eastAsia"/>
          <w:kern w:val="0"/>
          <w:sz w:val="23"/>
          <w:szCs w:val="23"/>
        </w:rPr>
      </w:pPr>
      <w:r w:rsidRPr="008C5FF1">
        <w:rPr>
          <w:rFonts w:ascii="宋体" w:eastAsia="宋体" w:hAnsi="宋体" w:cs="宋体"/>
          <w:noProof/>
          <w:kern w:val="0"/>
          <w:sz w:val="23"/>
          <w:szCs w:val="23"/>
        </w:rPr>
        <w:drawing>
          <wp:inline distT="0" distB="0" distL="0" distR="0">
            <wp:extent cx="4444365" cy="2498725"/>
            <wp:effectExtent l="19050" t="0" r="0" b="0"/>
            <wp:docPr id="1" name="图片 1" descr="表为饲料企业在“一口价”购销模式下的豆粕套保方案优化设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表为饲料企业在“一口价”购销模式下的豆粕套保方案优化设计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FF1" w:rsidRPr="008C5FF1" w:rsidRDefault="008C5FF1" w:rsidP="008C5FF1">
      <w:pPr>
        <w:widowControl/>
        <w:shd w:val="clear" w:color="auto" w:fill="FFFFFF"/>
        <w:spacing w:line="419" w:lineRule="atLeast"/>
        <w:jc w:val="center"/>
        <w:rPr>
          <w:rFonts w:ascii="宋体" w:eastAsia="宋体" w:hAnsi="宋体" w:cs="宋体" w:hint="eastAsia"/>
          <w:kern w:val="0"/>
          <w:sz w:val="23"/>
          <w:szCs w:val="23"/>
        </w:rPr>
      </w:pPr>
      <w:r w:rsidRPr="008C5FF1">
        <w:rPr>
          <w:rFonts w:ascii="宋体" w:eastAsia="宋体" w:hAnsi="宋体" w:cs="宋体" w:hint="eastAsia"/>
          <w:kern w:val="0"/>
          <w:sz w:val="20"/>
          <w:szCs w:val="20"/>
        </w:rPr>
        <w:t>表为饲料企业在“一口价”购销模式下的豆粕套保方案优化设计</w:t>
      </w:r>
    </w:p>
    <w:p w:rsidR="008C5FF1" w:rsidRPr="008C5FF1" w:rsidRDefault="008C5FF1" w:rsidP="008C5FF1">
      <w:pPr>
        <w:widowControl/>
        <w:shd w:val="clear" w:color="auto" w:fill="FFFFFF"/>
        <w:spacing w:before="201" w:after="201"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C5FF1">
        <w:rPr>
          <w:rFonts w:ascii="宋体" w:eastAsia="宋体" w:hAnsi="宋体" w:cs="宋体" w:hint="eastAsia"/>
          <w:kern w:val="0"/>
          <w:sz w:val="23"/>
          <w:szCs w:val="23"/>
        </w:rPr>
        <w:lastRenderedPageBreak/>
        <w:t xml:space="preserve">　　【例1】某饲料加工企业每3个月都需要购进一批豆粕原料，以满足生产需求，该企业通常是在每个季度末向上游压榨厂以“一口价”购销模式采购豆粕。一方面，3月底，企业发现豆粕期货价格正在大涨，马上购进了1万吨提货价为3600元/吨的豆粕；另一方面，由于企业担心三季度的豆粕采购成本还会大幅提高，于是又急忙以3400元/吨的价格买入1000手大商所豆粕期货9月合约，进行买入套期保值。</w:t>
      </w:r>
    </w:p>
    <w:p w:rsidR="008C5FF1" w:rsidRPr="008C5FF1" w:rsidRDefault="008C5FF1" w:rsidP="008C5FF1">
      <w:pPr>
        <w:widowControl/>
        <w:shd w:val="clear" w:color="auto" w:fill="FFFFFF"/>
        <w:spacing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C5FF1">
        <w:rPr>
          <w:rFonts w:ascii="宋体" w:eastAsia="宋体" w:hAnsi="宋体" w:cs="宋体" w:hint="eastAsia"/>
          <w:kern w:val="0"/>
          <w:sz w:val="23"/>
          <w:szCs w:val="23"/>
        </w:rPr>
        <w:t xml:space="preserve">　　结果发现豆粕期货价格没有再继续上涨，反而有下跌的迹象，这让企业担心未来三季度豆粕价格有出现回调的可能。虽然企业对豆粕期货持仓并不担心，因为到时期货价格可能会下跌，但随着豆粕期货价格降低，企业的采购成本也会降低。令企业感到最棘手的是已经采购的1万吨豆粕存在贬值风险，所生产出来的饲料产品在二季度可能会亏本销售。为了保护1万吨的豆粕现货敞口头寸，企业决定为已经采购的豆粕再上个</w:t>
      </w:r>
      <w:hyperlink r:id="rId11" w:tgtFrame="_blank" w:history="1">
        <w:r w:rsidRPr="008C5FF1">
          <w:rPr>
            <w:rFonts w:ascii="宋体" w:eastAsia="宋体" w:hAnsi="宋体" w:cs="宋体" w:hint="eastAsia"/>
            <w:kern w:val="0"/>
            <w:sz w:val="23"/>
          </w:rPr>
          <w:t>保险</w:t>
        </w:r>
      </w:hyperlink>
      <w:r w:rsidRPr="008C5FF1">
        <w:rPr>
          <w:rFonts w:ascii="宋体" w:eastAsia="宋体" w:hAnsi="宋体" w:cs="宋体" w:hint="eastAsia"/>
          <w:kern w:val="0"/>
          <w:sz w:val="23"/>
          <w:szCs w:val="23"/>
        </w:rPr>
        <w:t>，即买入1000份执行价格为3600元/吨的豆粕期货9月合约看跌期权，支付权利金50元/吨。</w:t>
      </w:r>
    </w:p>
    <w:p w:rsidR="008C5FF1" w:rsidRPr="008C5FF1" w:rsidRDefault="008C5FF1" w:rsidP="008C5FF1">
      <w:pPr>
        <w:widowControl/>
        <w:shd w:val="clear" w:color="auto" w:fill="FFFFFF"/>
        <w:spacing w:before="201" w:after="201"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C5FF1">
        <w:rPr>
          <w:rFonts w:ascii="宋体" w:eastAsia="宋体" w:hAnsi="宋体" w:cs="宋体" w:hint="eastAsia"/>
          <w:kern w:val="0"/>
          <w:sz w:val="23"/>
          <w:szCs w:val="23"/>
        </w:rPr>
        <w:t xml:space="preserve">　　操作结果分析如下：</w:t>
      </w:r>
    </w:p>
    <w:p w:rsidR="008C5FF1" w:rsidRPr="008C5FF1" w:rsidRDefault="008C5FF1" w:rsidP="008C5FF1">
      <w:pPr>
        <w:widowControl/>
        <w:shd w:val="clear" w:color="auto" w:fill="FFFFFF"/>
        <w:spacing w:before="201" w:after="201"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C5FF1">
        <w:rPr>
          <w:rFonts w:ascii="宋体" w:eastAsia="宋体" w:hAnsi="宋体" w:cs="宋体" w:hint="eastAsia"/>
          <w:kern w:val="0"/>
          <w:sz w:val="23"/>
          <w:szCs w:val="23"/>
        </w:rPr>
        <w:t xml:space="preserve">　　情形一，假如到了6月底，豆粕现货价格上涨，高于3650元/吨，企业放弃看跌期权的行权。此时，企业豆粕原料采购成本尽管会增加50元/吨权利金，但豆粕成本仍能降低到3600元/吨以下，对企业的饲料产品销售没有大的影响。而且手头上的期货持仓多头部位也是盈利的，三季度采购的豆粕成本也得到了很好地锁定。</w:t>
      </w:r>
    </w:p>
    <w:p w:rsidR="008C5FF1" w:rsidRPr="008C5FF1" w:rsidRDefault="008C5FF1" w:rsidP="008C5FF1">
      <w:pPr>
        <w:widowControl/>
        <w:shd w:val="clear" w:color="auto" w:fill="FFFFFF"/>
        <w:spacing w:before="201" w:after="201"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C5FF1">
        <w:rPr>
          <w:rFonts w:ascii="宋体" w:eastAsia="宋体" w:hAnsi="宋体" w:cs="宋体" w:hint="eastAsia"/>
          <w:kern w:val="0"/>
          <w:sz w:val="23"/>
          <w:szCs w:val="23"/>
        </w:rPr>
        <w:t xml:space="preserve">　　情形二，假如到了6月底，豆粕现货价格下跌，跌破3550元/吨，企业行使看跌期权。此时，企业豆粕原料采购成本3600元/吨尽管高于现货市场即时价格，但由于看跌期权开始发挥收益补偿作用，采购的豆粕成本仍能保持仅比现货即时价高50元/吨（权利金）的水平，豆粕价格下跌对企业饲料产品的销售利润仍无大的影响。此时，企业手头上的期货持仓部位也出现亏损，但三季度企业豆粕采购成本在同期跌幅大致相当。6月底,企业向上游压榨油厂采购新一批豆粕的成本仍然能得到很好地锁定。</w:t>
      </w:r>
    </w:p>
    <w:p w:rsidR="008C5FF1" w:rsidRPr="008C5FF1" w:rsidRDefault="008C5FF1" w:rsidP="008C5FF1">
      <w:pPr>
        <w:widowControl/>
        <w:shd w:val="clear" w:color="auto" w:fill="FFFFFF"/>
        <w:spacing w:before="201" w:after="201"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C5FF1">
        <w:rPr>
          <w:rFonts w:ascii="宋体" w:eastAsia="宋体" w:hAnsi="宋体" w:cs="宋体" w:hint="eastAsia"/>
          <w:kern w:val="0"/>
          <w:sz w:val="23"/>
          <w:szCs w:val="23"/>
        </w:rPr>
        <w:t xml:space="preserve">　　由此可见，采用期权与期货工具的综合配套，无论豆粕价格是涨还是跌，饲料企业的原料采购成本和销售利润都能得到保证。</w:t>
      </w:r>
    </w:p>
    <w:p w:rsidR="008C5FF1" w:rsidRPr="008C5FF1" w:rsidRDefault="008C5FF1" w:rsidP="008C5FF1">
      <w:pPr>
        <w:widowControl/>
        <w:shd w:val="clear" w:color="auto" w:fill="FFFFFF"/>
        <w:spacing w:line="419" w:lineRule="atLeast"/>
        <w:jc w:val="center"/>
        <w:rPr>
          <w:rFonts w:ascii="宋体" w:eastAsia="宋体" w:hAnsi="宋体" w:cs="宋体" w:hint="eastAsia"/>
          <w:kern w:val="0"/>
          <w:sz w:val="23"/>
          <w:szCs w:val="23"/>
        </w:rPr>
      </w:pPr>
      <w:r w:rsidRPr="008C5FF1">
        <w:rPr>
          <w:rFonts w:ascii="宋体" w:eastAsia="宋体" w:hAnsi="宋体" w:cs="宋体"/>
          <w:noProof/>
          <w:kern w:val="0"/>
          <w:sz w:val="23"/>
          <w:szCs w:val="23"/>
        </w:rPr>
        <w:lastRenderedPageBreak/>
        <w:drawing>
          <wp:inline distT="0" distB="0" distL="0" distR="0">
            <wp:extent cx="5241925" cy="2392045"/>
            <wp:effectExtent l="19050" t="0" r="0" b="0"/>
            <wp:docPr id="2" name="图片 2" descr="图为饲料企业在“一口价”购销模式下，采用期权套保策略效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为饲料企业在“一口价”购销模式下，采用期权套保策略效果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FF1" w:rsidRPr="008C5FF1" w:rsidRDefault="008C5FF1" w:rsidP="008C5FF1">
      <w:pPr>
        <w:widowControl/>
        <w:shd w:val="clear" w:color="auto" w:fill="FFFFFF"/>
        <w:spacing w:before="201" w:after="201"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C5FF1">
        <w:rPr>
          <w:rFonts w:ascii="宋体" w:eastAsia="宋体" w:hAnsi="宋体" w:cs="宋体" w:hint="eastAsia"/>
          <w:kern w:val="0"/>
          <w:sz w:val="23"/>
          <w:szCs w:val="23"/>
        </w:rPr>
        <w:t xml:space="preserve">　　</w:t>
      </w:r>
    </w:p>
    <w:p w:rsidR="008C5FF1" w:rsidRPr="008C5FF1" w:rsidRDefault="008C5FF1" w:rsidP="008C5FF1">
      <w:pPr>
        <w:widowControl/>
        <w:shd w:val="clear" w:color="auto" w:fill="FFFFFF"/>
        <w:spacing w:line="419" w:lineRule="atLeast"/>
        <w:jc w:val="center"/>
        <w:rPr>
          <w:rFonts w:ascii="宋体" w:eastAsia="宋体" w:hAnsi="宋体" w:cs="宋体" w:hint="eastAsia"/>
          <w:kern w:val="0"/>
          <w:sz w:val="23"/>
          <w:szCs w:val="23"/>
        </w:rPr>
      </w:pPr>
      <w:r w:rsidRPr="008C5FF1">
        <w:rPr>
          <w:rFonts w:ascii="宋体" w:eastAsia="宋体" w:hAnsi="宋体" w:cs="宋体" w:hint="eastAsia"/>
          <w:kern w:val="0"/>
          <w:sz w:val="20"/>
          <w:szCs w:val="20"/>
        </w:rPr>
        <w:t xml:space="preserve">　　图为饲料企业在“一口价”购销模式下，采用期权套保策略效果</w:t>
      </w:r>
    </w:p>
    <w:p w:rsidR="008C5FF1" w:rsidRPr="008C5FF1" w:rsidRDefault="008C5FF1" w:rsidP="008C5FF1">
      <w:pPr>
        <w:widowControl/>
        <w:shd w:val="clear" w:color="auto" w:fill="FFFFFF"/>
        <w:spacing w:before="201" w:after="201"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C5FF1">
        <w:rPr>
          <w:rFonts w:ascii="宋体" w:eastAsia="宋体" w:hAnsi="宋体" w:cs="宋体" w:hint="eastAsia"/>
          <w:kern w:val="0"/>
          <w:sz w:val="23"/>
          <w:szCs w:val="23"/>
        </w:rPr>
        <w:t xml:space="preserve">　　</w:t>
      </w:r>
    </w:p>
    <w:p w:rsidR="008C5FF1" w:rsidRPr="008C5FF1" w:rsidRDefault="008C5FF1" w:rsidP="008C5FF1">
      <w:pPr>
        <w:widowControl/>
        <w:shd w:val="clear" w:color="auto" w:fill="FFFFFF"/>
        <w:spacing w:line="419" w:lineRule="atLeast"/>
        <w:jc w:val="center"/>
        <w:rPr>
          <w:rFonts w:ascii="宋体" w:eastAsia="宋体" w:hAnsi="宋体" w:cs="宋体" w:hint="eastAsia"/>
          <w:kern w:val="0"/>
          <w:sz w:val="23"/>
          <w:szCs w:val="23"/>
        </w:rPr>
      </w:pPr>
      <w:r w:rsidRPr="008C5FF1">
        <w:rPr>
          <w:rFonts w:ascii="宋体" w:eastAsia="宋体" w:hAnsi="宋体" w:cs="宋体"/>
          <w:noProof/>
          <w:kern w:val="0"/>
          <w:sz w:val="23"/>
          <w:szCs w:val="23"/>
        </w:rPr>
        <w:drawing>
          <wp:inline distT="0" distB="0" distL="0" distR="0">
            <wp:extent cx="5241925" cy="2722245"/>
            <wp:effectExtent l="19050" t="0" r="0" b="0"/>
            <wp:docPr id="3" name="图片 3" descr="图为饲料企业在“一口价”购销模式下，采用期权套保优化方案后的综合损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为饲料企业在“一口价”购销模式下，采用期权套保优化方案后的综合损益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FF1" w:rsidRPr="008C5FF1" w:rsidRDefault="008C5FF1" w:rsidP="008C5FF1">
      <w:pPr>
        <w:widowControl/>
        <w:shd w:val="clear" w:color="auto" w:fill="FFFFFF"/>
        <w:spacing w:after="240"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</w:p>
    <w:p w:rsidR="008C5FF1" w:rsidRPr="008C5FF1" w:rsidRDefault="008C5FF1" w:rsidP="008C5FF1">
      <w:pPr>
        <w:widowControl/>
        <w:shd w:val="clear" w:color="auto" w:fill="FFFFFF"/>
        <w:spacing w:line="419" w:lineRule="atLeast"/>
        <w:jc w:val="center"/>
        <w:rPr>
          <w:rFonts w:ascii="宋体" w:eastAsia="宋体" w:hAnsi="宋体" w:cs="宋体" w:hint="eastAsia"/>
          <w:kern w:val="0"/>
          <w:sz w:val="23"/>
          <w:szCs w:val="23"/>
        </w:rPr>
      </w:pPr>
      <w:r w:rsidRPr="008C5FF1">
        <w:rPr>
          <w:rFonts w:ascii="宋体" w:eastAsia="宋体" w:hAnsi="宋体" w:cs="宋体" w:hint="eastAsia"/>
          <w:kern w:val="0"/>
          <w:sz w:val="20"/>
          <w:szCs w:val="20"/>
        </w:rPr>
        <w:t xml:space="preserve">　　图为饲料企业在“一口价”购销模式下，采用期权套保优化方案后的综合损益</w:t>
      </w:r>
    </w:p>
    <w:p w:rsidR="008C5FF1" w:rsidRPr="008C5FF1" w:rsidRDefault="008C5FF1" w:rsidP="00D63CC0">
      <w:pPr>
        <w:widowControl/>
        <w:shd w:val="clear" w:color="auto" w:fill="FFFFFF"/>
        <w:spacing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C5FF1">
        <w:rPr>
          <w:rFonts w:ascii="宋体" w:eastAsia="宋体" w:hAnsi="宋体" w:cs="宋体" w:hint="eastAsia"/>
          <w:kern w:val="0"/>
          <w:sz w:val="23"/>
          <w:szCs w:val="23"/>
        </w:rPr>
        <w:t xml:space="preserve">　　</w:t>
      </w:r>
    </w:p>
    <w:p w:rsidR="001B2D74" w:rsidRPr="008C5FF1" w:rsidRDefault="001B2D74"/>
    <w:sectPr w:rsidR="001B2D74" w:rsidRPr="008C5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D74" w:rsidRDefault="001B2D74" w:rsidP="008C5FF1">
      <w:r>
        <w:separator/>
      </w:r>
    </w:p>
  </w:endnote>
  <w:endnote w:type="continuationSeparator" w:id="1">
    <w:p w:rsidR="001B2D74" w:rsidRDefault="001B2D74" w:rsidP="008C5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D74" w:rsidRDefault="001B2D74" w:rsidP="008C5FF1">
      <w:r>
        <w:separator/>
      </w:r>
    </w:p>
  </w:footnote>
  <w:footnote w:type="continuationSeparator" w:id="1">
    <w:p w:rsidR="001B2D74" w:rsidRDefault="001B2D74" w:rsidP="008C5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1D65"/>
    <w:multiLevelType w:val="multilevel"/>
    <w:tmpl w:val="1292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FF1"/>
    <w:rsid w:val="001B2D74"/>
    <w:rsid w:val="008C5FF1"/>
    <w:rsid w:val="00D6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C5F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F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FF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C5FF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C5FF1"/>
    <w:rPr>
      <w:color w:val="0000FF"/>
      <w:u w:val="single"/>
    </w:rPr>
  </w:style>
  <w:style w:type="character" w:customStyle="1" w:styleId="gray">
    <w:name w:val="gray"/>
    <w:basedOn w:val="a0"/>
    <w:rsid w:val="008C5FF1"/>
  </w:style>
  <w:style w:type="character" w:customStyle="1" w:styleId="apple-converted-space">
    <w:name w:val="apple-converted-space"/>
    <w:basedOn w:val="a0"/>
    <w:rsid w:val="008C5FF1"/>
  </w:style>
  <w:style w:type="paragraph" w:styleId="a6">
    <w:name w:val="Normal (Web)"/>
    <w:basedOn w:val="a"/>
    <w:uiPriority w:val="99"/>
    <w:semiHidden/>
    <w:unhideWhenUsed/>
    <w:rsid w:val="008C5F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C5FF1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8C5FF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C5F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  <w:divsChild>
            <w:div w:id="4112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tures.hexun.com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qhrb.com.cn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surance.hexu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xianhuo.hexun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258</Words>
  <Characters>1477</Characters>
  <Application>Microsoft Office Word</Application>
  <DocSecurity>0</DocSecurity>
  <Lines>12</Lines>
  <Paragraphs>3</Paragraphs>
  <ScaleCrop>false</ScaleCrop>
  <Company>Sky123.Org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2015-09-08T07:07:00Z</dcterms:created>
  <dcterms:modified xsi:type="dcterms:W3CDTF">2015-09-08T07:10:00Z</dcterms:modified>
</cp:coreProperties>
</file>